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9C3067"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9C3067" w:rsidRPr="00E87E20" w:rsidRDefault="009C3067">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9C3067" w:rsidRPr="00E87E20" w:rsidRDefault="009C3067">
            <w:pPr>
              <w:rPr>
                <w:rFonts w:ascii="Arial Narrow" w:hAnsi="Arial Narrow" w:cs="Arial"/>
                <w:b/>
                <w:bCs/>
                <w:color w:val="000000"/>
              </w:rPr>
            </w:pPr>
            <w:r w:rsidRPr="00E87E20">
              <w:rPr>
                <w:rFonts w:ascii="Arial Narrow" w:hAnsi="Arial Narrow" w:cs="Arial"/>
                <w:b/>
                <w:bCs/>
                <w:color w:val="000000"/>
              </w:rPr>
              <w:t>FV01</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9C3067" w:rsidRPr="00E87E20" w:rsidRDefault="009C3067">
            <w:pPr>
              <w:rPr>
                <w:rFonts w:ascii="Arial Narrow" w:hAnsi="Arial Narrow" w:cs="Arial"/>
                <w:b/>
                <w:bCs/>
                <w:color w:val="000000"/>
              </w:rPr>
            </w:pPr>
            <w:r w:rsidRPr="00E87E20">
              <w:rPr>
                <w:rFonts w:ascii="Arial Narrow" w:hAnsi="Arial Narrow" w:cs="Arial"/>
                <w:b/>
                <w:bCs/>
                <w:color w:val="000000"/>
              </w:rPr>
              <w:t xml:space="preserve">Disposiciones legales y lineamientos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9C3067" w:rsidRPr="00E87E20" w:rsidRDefault="009C3067">
            <w:pPr>
              <w:jc w:val="both"/>
              <w:rPr>
                <w:rFonts w:ascii="Arial Narrow" w:hAnsi="Arial Narrow" w:cs="Arial"/>
                <w:color w:val="000000"/>
              </w:rPr>
            </w:pPr>
            <w:r w:rsidRPr="00E87E20">
              <w:rPr>
                <w:rFonts w:ascii="Arial Narrow" w:hAnsi="Arial Narrow" w:cs="Arial"/>
                <w:color w:val="000000"/>
              </w:rPr>
              <w:t xml:space="preserve">Existen disposiciones legales para la vigilancia post-comercialización de la seguridad de medicamentos y vacunas que requieren que la ARN implemente un sistema de monitoreo para recolectar información útil en </w:t>
            </w:r>
            <w:proofErr w:type="spellStart"/>
            <w:r w:rsidRPr="00E87E20">
              <w:rPr>
                <w:rFonts w:ascii="Arial Narrow" w:hAnsi="Arial Narrow" w:cs="Arial"/>
                <w:color w:val="000000"/>
              </w:rPr>
              <w:t>farmacovigilancia</w:t>
            </w:r>
            <w:proofErr w:type="spellEnd"/>
            <w:r w:rsidRPr="00E87E20">
              <w:rPr>
                <w:rFonts w:ascii="Arial Narrow" w:hAnsi="Arial Narrow" w:cs="Arial"/>
                <w:color w:val="000000"/>
              </w:rPr>
              <w:t>, para evaluar esta información y tomar decisiones.</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9C3067" w:rsidRPr="00E87E20" w:rsidRDefault="009C3067">
            <w:pPr>
              <w:rPr>
                <w:rFonts w:ascii="Arial Narrow" w:hAnsi="Arial Narrow"/>
              </w:rPr>
            </w:pPr>
            <w:r w:rsidRPr="00E87E20">
              <w:rPr>
                <w:rFonts w:ascii="Arial Narrow" w:hAnsi="Arial Narrow"/>
              </w:rPr>
              <w:t>Estructura</w:t>
            </w:r>
          </w:p>
        </w:tc>
      </w:tr>
      <w:tr w:rsidR="00660AD7" w:rsidRPr="00E87E20" w:rsidTr="00660AD7">
        <w:trPr>
          <w:trHeight w:val="765"/>
        </w:trPr>
        <w:tc>
          <w:tcPr>
            <w:tcW w:w="10080" w:type="dxa"/>
            <w:gridSpan w:val="6"/>
            <w:tcBorders>
              <w:top w:val="single" w:sz="4" w:space="0" w:color="auto"/>
              <w:bottom w:val="single" w:sz="4" w:space="0" w:color="auto"/>
            </w:tcBorders>
            <w:shd w:val="clear" w:color="auto" w:fill="auto"/>
            <w:vAlign w:val="center"/>
          </w:tcPr>
          <w:p w:rsidR="00660AD7" w:rsidRPr="00E87E20" w:rsidRDefault="00660AD7" w:rsidP="00660AD7">
            <w:pPr>
              <w:spacing w:after="0" w:line="240" w:lineRule="auto"/>
              <w:rPr>
                <w:rFonts w:ascii="Arial Narrow" w:eastAsia="Times New Roman" w:hAnsi="Arial Narrow" w:cs="Times New Roman"/>
                <w:color w:val="000000"/>
                <w:lang w:eastAsia="es-MX"/>
              </w:rPr>
            </w:pPr>
          </w:p>
        </w:tc>
      </w:tr>
      <w:tr w:rsidR="00660AD7" w:rsidRPr="00E87E20" w:rsidTr="009F69C8">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60AD7" w:rsidRPr="00E87E20" w:rsidRDefault="00660AD7" w:rsidP="00660AD7">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660AD7" w:rsidRPr="00E87E20" w:rsidRDefault="00660AD7" w:rsidP="00660AD7">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660AD7" w:rsidRPr="00E87E20" w:rsidRDefault="00660AD7" w:rsidP="00660AD7">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5F1674"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5F1674" w:rsidRPr="00E87E20" w:rsidRDefault="005F1674" w:rsidP="007D69E1">
            <w:pPr>
              <w:jc w:val="both"/>
              <w:rPr>
                <w:rFonts w:ascii="Arial Narrow" w:hAnsi="Arial Narrow"/>
              </w:rPr>
            </w:pPr>
            <w:r w:rsidRPr="00E87E20">
              <w:rPr>
                <w:rFonts w:ascii="Arial Narrow" w:hAnsi="Arial Narrow"/>
              </w:rPr>
              <w:t>Norma Oficial Mexicana NOM-220-SSA1-2012, Instalación y Operación de la Farmacovigilancia.</w:t>
            </w:r>
          </w:p>
        </w:tc>
        <w:tc>
          <w:tcPr>
            <w:tcW w:w="6095" w:type="dxa"/>
            <w:gridSpan w:val="2"/>
            <w:tcBorders>
              <w:top w:val="single" w:sz="4" w:space="0" w:color="auto"/>
              <w:left w:val="nil"/>
              <w:bottom w:val="single" w:sz="4" w:space="0" w:color="auto"/>
              <w:right w:val="single" w:sz="4" w:space="0" w:color="auto"/>
            </w:tcBorders>
            <w:shd w:val="clear" w:color="auto" w:fill="auto"/>
          </w:tcPr>
          <w:p w:rsidR="005F1674" w:rsidRPr="00E87E20" w:rsidRDefault="005F1674" w:rsidP="007D69E1">
            <w:pPr>
              <w:jc w:val="both"/>
              <w:rPr>
                <w:rFonts w:ascii="Arial Narrow" w:hAnsi="Arial Narrow"/>
              </w:rPr>
            </w:pPr>
            <w:r w:rsidRPr="00E87E20">
              <w:rPr>
                <w:rFonts w:ascii="Arial Narrow" w:hAnsi="Arial Narrow"/>
              </w:rPr>
              <w:t>Sí.</w:t>
            </w:r>
          </w:p>
          <w:p w:rsidR="005F1674" w:rsidRPr="00E87E20" w:rsidRDefault="005F1674" w:rsidP="007D69E1">
            <w:pPr>
              <w:jc w:val="both"/>
              <w:rPr>
                <w:rFonts w:ascii="Arial Narrow" w:hAnsi="Arial Narrow"/>
              </w:rPr>
            </w:pPr>
            <w:r w:rsidRPr="00E87E20">
              <w:rPr>
                <w:rFonts w:ascii="Arial Narrow" w:hAnsi="Arial Narrow"/>
              </w:rPr>
              <w:t>El Centro Nacional de Farmacovigilancia cuenta con una Norma Oficial Mexicana.</w:t>
            </w:r>
          </w:p>
          <w:p w:rsidR="005F1674" w:rsidRPr="00E87E20" w:rsidRDefault="005F1674" w:rsidP="007D69E1">
            <w:pPr>
              <w:jc w:val="both"/>
              <w:rPr>
                <w:rFonts w:ascii="Arial Narrow" w:hAnsi="Arial Narrow"/>
                <w:b/>
              </w:rPr>
            </w:pPr>
            <w:r w:rsidRPr="00E87E20">
              <w:rPr>
                <w:rFonts w:ascii="Arial Narrow" w:hAnsi="Arial Narrow"/>
                <w:b/>
              </w:rPr>
              <w:t>NORMA OFICIAL MEXICANA NOM-220-SSA1-2012, INSTALACIÓN Y OPERACIÓN DE LA FARMACOVIGILANCIA.</w:t>
            </w:r>
          </w:p>
          <w:p w:rsidR="005F1674" w:rsidRPr="00E87E20" w:rsidRDefault="005F1674" w:rsidP="007D69E1">
            <w:pPr>
              <w:jc w:val="both"/>
              <w:rPr>
                <w:rFonts w:ascii="Arial Narrow" w:hAnsi="Arial Narrow"/>
                <w:b/>
              </w:rPr>
            </w:pPr>
            <w:r w:rsidRPr="00E87E20">
              <w:rPr>
                <w:rFonts w:ascii="Arial Narrow" w:hAnsi="Arial Narrow"/>
                <w:b/>
              </w:rPr>
              <w:t>1. Objetivo y campo de aplicación</w:t>
            </w:r>
          </w:p>
          <w:p w:rsidR="005F1674" w:rsidRPr="00E87E20" w:rsidRDefault="005F1674" w:rsidP="007D69E1">
            <w:pPr>
              <w:jc w:val="both"/>
              <w:rPr>
                <w:rFonts w:ascii="Arial Narrow" w:hAnsi="Arial Narrow"/>
                <w:b/>
              </w:rPr>
            </w:pPr>
            <w:r w:rsidRPr="00E87E20">
              <w:rPr>
                <w:rFonts w:ascii="Arial Narrow" w:hAnsi="Arial Narrow"/>
                <w:b/>
              </w:rPr>
              <w:t>1.1 Objetivo</w:t>
            </w:r>
          </w:p>
          <w:p w:rsidR="005F1674" w:rsidRPr="00E87E20" w:rsidRDefault="005F1674" w:rsidP="007D69E1">
            <w:pPr>
              <w:jc w:val="both"/>
              <w:rPr>
                <w:rFonts w:ascii="Arial Narrow" w:hAnsi="Arial Narrow"/>
              </w:rPr>
            </w:pPr>
            <w:r w:rsidRPr="00E87E20">
              <w:rPr>
                <w:rFonts w:ascii="Arial Narrow" w:hAnsi="Arial Narrow"/>
              </w:rPr>
              <w:t xml:space="preserve">La presente Norma establece los lineamientos sobre los cuales se deben realizar las actividades de la </w:t>
            </w:r>
            <w:proofErr w:type="spellStart"/>
            <w:r w:rsidRPr="00E87E20">
              <w:rPr>
                <w:rFonts w:ascii="Arial Narrow" w:hAnsi="Arial Narrow"/>
              </w:rPr>
              <w:t>farmacovigilancia</w:t>
            </w:r>
            <w:proofErr w:type="spellEnd"/>
            <w:r w:rsidRPr="00E87E20">
              <w:rPr>
                <w:rFonts w:ascii="Arial Narrow" w:hAnsi="Arial Narrow"/>
              </w:rPr>
              <w:t>.</w:t>
            </w:r>
          </w:p>
          <w:p w:rsidR="005F1674" w:rsidRPr="00E87E20" w:rsidRDefault="005F1674" w:rsidP="007D69E1">
            <w:pPr>
              <w:jc w:val="both"/>
              <w:rPr>
                <w:rFonts w:ascii="Arial Narrow" w:hAnsi="Arial Narrow"/>
                <w:b/>
              </w:rPr>
            </w:pPr>
            <w:r w:rsidRPr="00E87E20">
              <w:rPr>
                <w:rFonts w:ascii="Arial Narrow" w:hAnsi="Arial Narrow"/>
                <w:b/>
              </w:rPr>
              <w:t>1.2 Campo de aplicación</w:t>
            </w:r>
          </w:p>
          <w:p w:rsidR="005F1674" w:rsidRPr="00E87E20" w:rsidRDefault="005F1674" w:rsidP="007D69E1">
            <w:pPr>
              <w:jc w:val="both"/>
              <w:rPr>
                <w:rFonts w:ascii="Arial Narrow" w:hAnsi="Arial Narrow"/>
              </w:rPr>
            </w:pPr>
            <w:r w:rsidRPr="00E87E20">
              <w:rPr>
                <w:rFonts w:ascii="Arial Narrow" w:hAnsi="Arial Narrow"/>
              </w:rPr>
              <w:t xml:space="preserve">La presente Norma es de observancia obligatoria en el territorio nacional para las instituciones y organismos del Sistema Nacional de Salud, </w:t>
            </w:r>
            <w:proofErr w:type="gramStart"/>
            <w:r w:rsidRPr="00E87E20">
              <w:rPr>
                <w:rFonts w:ascii="Arial Narrow" w:hAnsi="Arial Narrow"/>
              </w:rPr>
              <w:t>profesionales</w:t>
            </w:r>
            <w:proofErr w:type="gramEnd"/>
            <w:r w:rsidRPr="00E87E20">
              <w:rPr>
                <w:rFonts w:ascii="Arial Narrow" w:hAnsi="Arial Narrow"/>
              </w:rPr>
              <w:t xml:space="preserve"> de la salud, centros de investigación clínica, titulares del registro sanitario, distribuidores y comercializadores de los medicamentos, incluyendo vacunas, así como de los remedios herbolarios, que se utilicen en el tratamiento de seres humanos.</w:t>
            </w:r>
          </w:p>
          <w:p w:rsidR="005F1674" w:rsidRPr="00E87E20" w:rsidRDefault="005F1674" w:rsidP="007D69E1">
            <w:pPr>
              <w:jc w:val="both"/>
              <w:rPr>
                <w:rFonts w:ascii="Arial Narrow" w:hAnsi="Arial Narrow"/>
                <w:b/>
              </w:rPr>
            </w:pPr>
            <w:r w:rsidRPr="00E87E20">
              <w:rPr>
                <w:rFonts w:ascii="Arial Narrow" w:hAnsi="Arial Narrow"/>
                <w:b/>
              </w:rPr>
              <w:t>7. Notificación</w:t>
            </w:r>
          </w:p>
          <w:p w:rsidR="005F1674" w:rsidRPr="00E87E20" w:rsidRDefault="005F1674" w:rsidP="007D69E1">
            <w:pPr>
              <w:jc w:val="both"/>
              <w:rPr>
                <w:rFonts w:ascii="Arial Narrow" w:hAnsi="Arial Narrow"/>
              </w:rPr>
            </w:pPr>
            <w:r w:rsidRPr="00E87E20">
              <w:rPr>
                <w:rFonts w:ascii="Arial Narrow" w:hAnsi="Arial Narrow"/>
              </w:rPr>
              <w:t xml:space="preserve">7.1 Los profesionales de la salud tienen la obligación de notificar todas las sospechas, eventos y reacciones adversas, tanto esperadas como inesperadas, de que tengan conocimiento, en forma directa a los centros o a las unidades de </w:t>
            </w:r>
            <w:proofErr w:type="spellStart"/>
            <w:r w:rsidRPr="00E87E20">
              <w:rPr>
                <w:rFonts w:ascii="Arial Narrow" w:hAnsi="Arial Narrow"/>
              </w:rPr>
              <w:t>farmacovigilancia</w:t>
            </w:r>
            <w:proofErr w:type="spellEnd"/>
            <w:r w:rsidRPr="00E87E20">
              <w:rPr>
                <w:rFonts w:ascii="Arial Narrow" w:hAnsi="Arial Narrow"/>
              </w:rPr>
              <w:t>.</w:t>
            </w:r>
          </w:p>
          <w:p w:rsidR="005F1674" w:rsidRPr="00E87E20" w:rsidRDefault="005F1674" w:rsidP="007D69E1">
            <w:pPr>
              <w:jc w:val="both"/>
              <w:rPr>
                <w:rFonts w:ascii="Arial Narrow" w:hAnsi="Arial Narrow"/>
              </w:rPr>
            </w:pPr>
            <w:r w:rsidRPr="00E87E20">
              <w:rPr>
                <w:rFonts w:ascii="Arial Narrow" w:hAnsi="Arial Narrow"/>
              </w:rPr>
              <w:t>7.2 La notificación se llevará a cabo:</w:t>
            </w:r>
          </w:p>
          <w:p w:rsidR="005F1674" w:rsidRPr="00E87E20" w:rsidRDefault="005F1674" w:rsidP="007D69E1">
            <w:pPr>
              <w:jc w:val="both"/>
              <w:rPr>
                <w:rFonts w:ascii="Arial Narrow" w:hAnsi="Arial Narrow"/>
              </w:rPr>
            </w:pPr>
            <w:r w:rsidRPr="00E87E20">
              <w:rPr>
                <w:rFonts w:ascii="Arial Narrow" w:hAnsi="Arial Narrow"/>
              </w:rPr>
              <w:t>7.2.1 Durante la atención médica.</w:t>
            </w:r>
          </w:p>
          <w:p w:rsidR="005F1674" w:rsidRPr="00E87E20" w:rsidRDefault="005F1674" w:rsidP="007D69E1">
            <w:pPr>
              <w:jc w:val="both"/>
              <w:rPr>
                <w:rFonts w:ascii="Arial Narrow" w:hAnsi="Arial Narrow"/>
              </w:rPr>
            </w:pPr>
            <w:r w:rsidRPr="00E87E20">
              <w:rPr>
                <w:rFonts w:ascii="Arial Narrow" w:hAnsi="Arial Narrow"/>
              </w:rPr>
              <w:t xml:space="preserve">7.2.2 En los estudios clínicos fase I, II, III y IV de intervención, de los </w:t>
            </w:r>
            <w:r w:rsidRPr="00E87E20">
              <w:rPr>
                <w:rFonts w:ascii="Arial Narrow" w:hAnsi="Arial Narrow"/>
              </w:rPr>
              <w:lastRenderedPageBreak/>
              <w:t>cuales se reportarán todos los eventos adversos.</w:t>
            </w:r>
          </w:p>
          <w:p w:rsidR="005F1674" w:rsidRPr="00E87E20" w:rsidRDefault="005F1674" w:rsidP="007D69E1">
            <w:pPr>
              <w:jc w:val="both"/>
              <w:rPr>
                <w:rFonts w:ascii="Arial Narrow" w:hAnsi="Arial Narrow"/>
              </w:rPr>
            </w:pPr>
            <w:r w:rsidRPr="00E87E20">
              <w:rPr>
                <w:rFonts w:ascii="Arial Narrow" w:hAnsi="Arial Narrow"/>
              </w:rPr>
              <w:t>7.2.3 Durante las actividades del plan de manejo de riesgos.</w:t>
            </w:r>
          </w:p>
          <w:p w:rsidR="005F1674" w:rsidRPr="00E87E20" w:rsidRDefault="005F1674" w:rsidP="007D69E1">
            <w:pPr>
              <w:jc w:val="both"/>
              <w:rPr>
                <w:rFonts w:ascii="Arial Narrow" w:hAnsi="Arial Narrow"/>
              </w:rPr>
            </w:pPr>
            <w:r w:rsidRPr="00E87E20">
              <w:rPr>
                <w:rFonts w:ascii="Arial Narrow" w:hAnsi="Arial Narrow"/>
              </w:rPr>
              <w:t>7.2.4 Durante el Programa Nacional de Vacunación.</w:t>
            </w:r>
          </w:p>
          <w:p w:rsidR="005F1674" w:rsidRPr="00E87E20" w:rsidRDefault="005F1674" w:rsidP="007D69E1">
            <w:pPr>
              <w:jc w:val="both"/>
              <w:rPr>
                <w:rFonts w:ascii="Arial Narrow" w:hAnsi="Arial Narrow"/>
              </w:rPr>
            </w:pPr>
            <w:r w:rsidRPr="00E87E20">
              <w:rPr>
                <w:rFonts w:ascii="Arial Narrow" w:hAnsi="Arial Narrow"/>
              </w:rPr>
              <w:t>7.3 En el caso de los estudios clínicos, la obligación de la notificación recae conjuntamente en el patrocinador y el investigador principal que dirige el estudio. La notificación al CNFV será solamente por una de las dos partes y previo acuerdo de ambas.</w:t>
            </w:r>
          </w:p>
          <w:p w:rsidR="005F1674" w:rsidRPr="00E87E20" w:rsidRDefault="005F1674" w:rsidP="007D69E1">
            <w:pPr>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5F1674" w:rsidRDefault="005F1674" w:rsidP="007D69E1">
            <w:pPr>
              <w:rPr>
                <w:rFonts w:ascii="Arial Narrow" w:hAnsi="Arial Narrow"/>
              </w:rPr>
            </w:pPr>
          </w:p>
          <w:p w:rsidR="00CB5534" w:rsidRDefault="00A53B0E" w:rsidP="007D69E1">
            <w:pPr>
              <w:rPr>
                <w:rFonts w:ascii="Arial Narrow" w:hAnsi="Arial Narrow"/>
              </w:rPr>
            </w:pPr>
            <w:hyperlink r:id="rId8" w:history="1">
              <w:r w:rsidR="00CB5534" w:rsidRPr="0071057A">
                <w:rPr>
                  <w:rStyle w:val="Hipervnculo"/>
                  <w:rFonts w:ascii="Arial Narrow" w:hAnsi="Arial Narrow"/>
                </w:rPr>
                <w:t>Noma Oficial Mexicana NOM-220-SSA1-2012:</w:t>
              </w:r>
            </w:hyperlink>
          </w:p>
          <w:p w:rsidR="002221AB" w:rsidRPr="00E87E20" w:rsidRDefault="002221AB" w:rsidP="0071057A">
            <w:pPr>
              <w:rPr>
                <w:rFonts w:ascii="Arial Narrow" w:hAnsi="Arial Narrow"/>
              </w:rPr>
            </w:pPr>
          </w:p>
        </w:tc>
      </w:tr>
    </w:tbl>
    <w:p w:rsidR="009F69C8" w:rsidRPr="00E87E20" w:rsidRDefault="009F69C8">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FV02</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 xml:space="preserve">Disposiciones legales y lineamientos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Existen disposiciones legales para la vigilancia post-comercialización de vacunas que requieren que la ARN comparta información sobre eventos adversos serios con otras autoridades nacionales relacionadas con las inmunizaciones, tales como el Programa Nacional de Inmunización.</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Estructura</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pStyle w:val="Prrafodelista"/>
              <w:ind w:left="0"/>
              <w:jc w:val="both"/>
              <w:rPr>
                <w:rFonts w:ascii="Arial Narrow" w:hAnsi="Arial Narrow" w:cs="Arial"/>
                <w:b/>
              </w:rPr>
            </w:pPr>
            <w:r w:rsidRPr="00E87E20">
              <w:rPr>
                <w:rFonts w:ascii="Arial Narrow" w:hAnsi="Arial Narrow" w:cs="Arial"/>
                <w:b/>
              </w:rPr>
              <w:t>Guía de calidad del sistema de vigilancia de vacunas.</w:t>
            </w:r>
          </w:p>
          <w:p w:rsidR="00B41963" w:rsidRPr="00E87E20" w:rsidRDefault="00B41963" w:rsidP="007D69E1">
            <w:pPr>
              <w:pStyle w:val="Prrafodelista"/>
              <w:ind w:left="0"/>
              <w:jc w:val="both"/>
              <w:rPr>
                <w:rFonts w:ascii="Arial Narrow" w:hAnsi="Arial Narrow" w:cs="Arial"/>
                <w:b/>
              </w:rPr>
            </w:pPr>
          </w:p>
          <w:p w:rsidR="00B41963" w:rsidRPr="00E87E20" w:rsidRDefault="00B41963" w:rsidP="007D69E1">
            <w:pPr>
              <w:jc w:val="both"/>
              <w:rPr>
                <w:rFonts w:ascii="Arial Narrow" w:hAnsi="Arial Narrow" w:cs="Arial"/>
                <w:b/>
              </w:rPr>
            </w:pPr>
            <w:r w:rsidRPr="00E87E20">
              <w:rPr>
                <w:rFonts w:ascii="Arial Narrow" w:hAnsi="Arial Narrow" w:cs="Arial"/>
                <w:b/>
              </w:rPr>
              <w:t>• Carátula de la base de datos única.</w:t>
            </w:r>
          </w:p>
          <w:p w:rsidR="00B41963" w:rsidRPr="00E87E20" w:rsidRDefault="00B41963" w:rsidP="007D69E1">
            <w:pPr>
              <w:jc w:val="both"/>
              <w:rPr>
                <w:rFonts w:ascii="Arial Narrow" w:hAnsi="Arial Narrow" w:cs="Arial"/>
                <w:b/>
              </w:rPr>
            </w:pPr>
          </w:p>
          <w:p w:rsidR="00B41963" w:rsidRPr="00E87E20" w:rsidRDefault="00B41963" w:rsidP="007D69E1">
            <w:pPr>
              <w:jc w:val="both"/>
              <w:rPr>
                <w:rFonts w:ascii="Arial Narrow" w:hAnsi="Arial Narrow" w:cs="Arial"/>
                <w:b/>
              </w:rPr>
            </w:pPr>
            <w:r w:rsidRPr="00E87E20">
              <w:rPr>
                <w:rFonts w:ascii="Arial Narrow" w:hAnsi="Arial Narrow" w:cs="Arial"/>
                <w:b/>
              </w:rPr>
              <w:t>• Oficio de solicitud de colaboración CEMAR/</w:t>
            </w:r>
            <w:proofErr w:type="spellStart"/>
            <w:r w:rsidRPr="00E87E20">
              <w:rPr>
                <w:rFonts w:ascii="Arial Narrow" w:hAnsi="Arial Narrow" w:cs="Arial"/>
                <w:b/>
              </w:rPr>
              <w:t>CeNSIA</w:t>
            </w:r>
            <w:proofErr w:type="spellEnd"/>
            <w:r w:rsidRPr="00E87E20">
              <w:rPr>
                <w:rFonts w:ascii="Arial Narrow" w:hAnsi="Arial Narrow" w:cs="Arial"/>
                <w:b/>
              </w:rPr>
              <w:t xml:space="preserve"> (Oficio 066 fechado: 25 de enero del 2012)</w:t>
            </w:r>
          </w:p>
          <w:p w:rsidR="00B41963" w:rsidRPr="00E87E20" w:rsidRDefault="00B41963" w:rsidP="007D69E1">
            <w:pPr>
              <w:jc w:val="both"/>
              <w:rPr>
                <w:rFonts w:ascii="Arial Narrow" w:hAnsi="Arial Narrow" w:cs="Arial"/>
                <w:b/>
              </w:rPr>
            </w:pPr>
          </w:p>
          <w:p w:rsidR="00B41963" w:rsidRPr="00E87E20" w:rsidRDefault="00B41963" w:rsidP="007D69E1">
            <w:pPr>
              <w:jc w:val="both"/>
              <w:rPr>
                <w:rFonts w:ascii="Arial Narrow" w:hAnsi="Arial Narrow" w:cs="Arial"/>
                <w:b/>
              </w:rPr>
            </w:pPr>
            <w:r w:rsidRPr="00E87E20">
              <w:rPr>
                <w:rFonts w:ascii="Arial Narrow" w:hAnsi="Arial Narrow" w:cs="Arial"/>
                <w:b/>
              </w:rPr>
              <w:t xml:space="preserve">• Oficio de respuesta de colaboración </w:t>
            </w:r>
            <w:proofErr w:type="spellStart"/>
            <w:r w:rsidRPr="00E87E20">
              <w:rPr>
                <w:rFonts w:ascii="Arial Narrow" w:hAnsi="Arial Narrow" w:cs="Arial"/>
                <w:b/>
              </w:rPr>
              <w:t>CeNSIA</w:t>
            </w:r>
            <w:proofErr w:type="spellEnd"/>
            <w:r w:rsidRPr="00E87E20">
              <w:rPr>
                <w:rFonts w:ascii="Arial Narrow" w:hAnsi="Arial Narrow" w:cs="Arial"/>
                <w:b/>
              </w:rPr>
              <w:t xml:space="preserve">/CEMAR (Oficio 539 </w:t>
            </w:r>
            <w:proofErr w:type="spellStart"/>
            <w:r w:rsidRPr="00E87E20">
              <w:rPr>
                <w:rFonts w:ascii="Arial Narrow" w:hAnsi="Arial Narrow" w:cs="Arial"/>
                <w:b/>
              </w:rPr>
              <w:t>CeNSIA</w:t>
            </w:r>
            <w:proofErr w:type="spellEnd"/>
            <w:r w:rsidRPr="00E87E20">
              <w:rPr>
                <w:rFonts w:ascii="Arial Narrow" w:hAnsi="Arial Narrow" w:cs="Arial"/>
                <w:b/>
              </w:rPr>
              <w:t>/2012  fechado: 29 de febrero del 2012)</w:t>
            </w:r>
          </w:p>
          <w:p w:rsidR="00B41963" w:rsidRPr="00E87E20" w:rsidRDefault="00B41963"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proofErr w:type="spellStart"/>
            <w:r w:rsidRPr="00E87E20">
              <w:rPr>
                <w:rFonts w:ascii="Arial Narrow" w:hAnsi="Arial Narrow" w:cs="Arial"/>
              </w:rPr>
              <w:lastRenderedPageBreak/>
              <w:t>Si</w:t>
            </w:r>
            <w:proofErr w:type="spellEnd"/>
            <w:r w:rsidRPr="00E87E20">
              <w:rPr>
                <w:rFonts w:ascii="Arial Narrow" w:hAnsi="Arial Narrow" w:cs="Arial"/>
              </w:rPr>
              <w:t>.</w:t>
            </w:r>
          </w:p>
          <w:p w:rsidR="00B41963" w:rsidRPr="00E87E20" w:rsidRDefault="00B41963" w:rsidP="007D69E1">
            <w:pPr>
              <w:jc w:val="both"/>
              <w:rPr>
                <w:rFonts w:ascii="Arial Narrow" w:hAnsi="Arial Narrow" w:cs="Arial"/>
              </w:rPr>
            </w:pPr>
            <w:r w:rsidRPr="00E87E20">
              <w:rPr>
                <w:rFonts w:ascii="Arial Narrow" w:hAnsi="Arial Narrow" w:cs="Arial"/>
              </w:rPr>
              <w:t>En el año 2012 la CEMAR y el Centro Nacional de Enfermedades de la Infancia y la Adolescencia (</w:t>
            </w:r>
            <w:proofErr w:type="spellStart"/>
            <w:r w:rsidRPr="00E87E20">
              <w:rPr>
                <w:rFonts w:ascii="Arial Narrow" w:hAnsi="Arial Narrow" w:cs="Arial"/>
              </w:rPr>
              <w:t>CeNSIA</w:t>
            </w:r>
            <w:proofErr w:type="spellEnd"/>
            <w:r w:rsidRPr="00E87E20">
              <w:rPr>
                <w:rFonts w:ascii="Arial Narrow" w:hAnsi="Arial Narrow" w:cs="Arial"/>
              </w:rPr>
              <w:t xml:space="preserve">) realizaron un acuerdo de colaboración en el que compartirían información relacionada con los ESAVI. </w:t>
            </w:r>
          </w:p>
          <w:p w:rsidR="00B41963" w:rsidRPr="00E87E20" w:rsidRDefault="00B41963" w:rsidP="007D69E1">
            <w:pPr>
              <w:jc w:val="both"/>
              <w:rPr>
                <w:rFonts w:ascii="Arial Narrow" w:hAnsi="Arial Narrow" w:cs="Arial"/>
              </w:rPr>
            </w:pPr>
            <w:r w:rsidRPr="00E87E20">
              <w:rPr>
                <w:rFonts w:ascii="Arial Narrow" w:hAnsi="Arial Narrow" w:cs="Arial"/>
              </w:rPr>
              <w:t>En 2014, este acuerdo se reforzó con la conformación del Grupo de Trabajo Interinstitucional (GTI-ESAVI), integrado por el Centro Nacional de la Salud de la Infancia y la Adolescencia (</w:t>
            </w:r>
            <w:proofErr w:type="spellStart"/>
            <w:r w:rsidRPr="00E87E20">
              <w:rPr>
                <w:rFonts w:ascii="Arial Narrow" w:hAnsi="Arial Narrow" w:cs="Arial"/>
              </w:rPr>
              <w:t>CeNSIA</w:t>
            </w:r>
            <w:proofErr w:type="spellEnd"/>
            <w:r w:rsidRPr="00E87E20">
              <w:rPr>
                <w:rFonts w:ascii="Arial Narrow" w:hAnsi="Arial Narrow" w:cs="Arial"/>
              </w:rPr>
              <w:t>), la Dirección General de Epidemiologia (DGE) y la Comisión de Evidencia y Manejo de Riesgos (CEMAR) de la COFEPRIS. El cual trabaja en constante comunicación en la atención a eventos supuestamente atribuibles a vacunación y accidentes de cadena de frío de las vacunas de acuerdo a la Guía de Calidad de las Vacunas, y la generación de una base de datos única y compartida.</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b/>
              </w:rPr>
            </w:pPr>
            <w:r w:rsidRPr="00E87E20">
              <w:rPr>
                <w:rFonts w:ascii="Arial Narrow" w:hAnsi="Arial Narrow" w:cs="Arial"/>
                <w:b/>
              </w:rPr>
              <w:lastRenderedPageBreak/>
              <w:t>GUÍA DE CALIDAD DEL SISTEMA DE VIGILANCIA DE VACUNAS</w:t>
            </w:r>
          </w:p>
          <w:p w:rsidR="00B41963" w:rsidRPr="00E87E20" w:rsidRDefault="00B41963" w:rsidP="007D69E1">
            <w:pPr>
              <w:jc w:val="both"/>
              <w:rPr>
                <w:rFonts w:ascii="Arial Narrow" w:hAnsi="Arial Narrow" w:cs="Arial"/>
              </w:rPr>
            </w:pPr>
            <w:r w:rsidRPr="00E87E20">
              <w:rPr>
                <w:rFonts w:ascii="Arial Narrow" w:hAnsi="Arial Narrow" w:cs="Arial"/>
              </w:rPr>
              <w:t>OBJETIVO GENERAL</w:t>
            </w:r>
          </w:p>
          <w:p w:rsidR="00B41963" w:rsidRPr="00E87E20" w:rsidRDefault="00B41963" w:rsidP="007D69E1">
            <w:pPr>
              <w:jc w:val="both"/>
              <w:rPr>
                <w:rFonts w:ascii="Arial Narrow" w:hAnsi="Arial Narrow" w:cs="Arial"/>
              </w:rPr>
            </w:pPr>
            <w:r w:rsidRPr="00E87E20">
              <w:rPr>
                <w:rFonts w:ascii="Arial Narrow" w:hAnsi="Arial Narrow" w:cs="Arial"/>
              </w:rPr>
              <w:t>El propósito de la Guía de Calidad en el Sistema de Vigilancia de Vacunas es dar a conocer las regulaciones sobre los sistemas de calidad de la vacunación en México, relacionada al monitoreo de eventos adversos que aparecen después de la administración de vacunas, con el objetivo de cumplir los requerimientos y criterios internacionales, así como reglas legislativas relevantes para lograr un uso efectivo y seguro de las vacunas.</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APROBACIÓN DE LA GUÍA</w:t>
            </w:r>
          </w:p>
          <w:p w:rsidR="00B41963" w:rsidRPr="00E87E20" w:rsidRDefault="00B41963" w:rsidP="007D69E1">
            <w:pPr>
              <w:jc w:val="both"/>
              <w:rPr>
                <w:rFonts w:ascii="Arial Narrow" w:hAnsi="Arial Narrow" w:cs="Arial"/>
              </w:rPr>
            </w:pPr>
            <w:r w:rsidRPr="00E87E20">
              <w:rPr>
                <w:rFonts w:ascii="Arial Narrow" w:hAnsi="Arial Narrow" w:cs="Arial"/>
              </w:rPr>
              <w:t>La Guía de Calidad es aprobada por la Comisionada de Evidencia y Manejo de Riesgos (COFEPRIS); el Director General del Centro Nacional de Salud para  la Infancia y la Adolescencia (</w:t>
            </w:r>
            <w:proofErr w:type="spellStart"/>
            <w:r w:rsidRPr="00E87E20">
              <w:rPr>
                <w:rFonts w:ascii="Arial Narrow" w:hAnsi="Arial Narrow" w:cs="Arial"/>
              </w:rPr>
              <w:t>CeNSIA</w:t>
            </w:r>
            <w:proofErr w:type="spellEnd"/>
            <w:r w:rsidRPr="00E87E20">
              <w:rPr>
                <w:rFonts w:ascii="Arial Narrow" w:hAnsi="Arial Narrow" w:cs="Arial"/>
              </w:rPr>
              <w:t xml:space="preserve">); y el Director General de Epidemiología (DGE). </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ALCANCE DE LA LEGALIDAD Y VALIDEZ DE LA GUÍA</w:t>
            </w:r>
          </w:p>
          <w:p w:rsidR="00B41963" w:rsidRPr="00E87E20" w:rsidRDefault="00B41963" w:rsidP="007D69E1">
            <w:pPr>
              <w:jc w:val="both"/>
              <w:rPr>
                <w:rFonts w:ascii="Arial Narrow" w:hAnsi="Arial Narrow" w:cs="Arial"/>
              </w:rPr>
            </w:pPr>
            <w:r w:rsidRPr="00E87E20">
              <w:rPr>
                <w:rFonts w:ascii="Arial Narrow" w:hAnsi="Arial Narrow" w:cs="Arial"/>
              </w:rPr>
              <w:t xml:space="preserve">La Guía de Calidad del Sistema de Vigilancia de Vacunas se hace válida para su aplicación a partir de la fecha de firma del documento. </w:t>
            </w:r>
          </w:p>
          <w:p w:rsidR="00B41963" w:rsidRPr="00E87E20" w:rsidRDefault="00B41963" w:rsidP="007D69E1">
            <w:pPr>
              <w:jc w:val="both"/>
              <w:rPr>
                <w:rFonts w:ascii="Arial Narrow" w:hAnsi="Arial Narrow" w:cs="Arial"/>
              </w:rPr>
            </w:pPr>
            <w:r w:rsidRPr="00E87E20">
              <w:rPr>
                <w:rFonts w:ascii="Arial Narrow" w:hAnsi="Arial Narrow" w:cs="Arial"/>
              </w:rPr>
              <w:t xml:space="preserve">Esta Guía de Calidad es emitida, gestionada y aplicada por la Dirección General de Epidemiologia, el Centro Nacional para la Salud de la Infancia y la Adolescencia y la Comisión Federal para la Protección contra Riesgos Sanitarios (COFEPRIS), en actividades relacionadas al monitoreo de eventos adversos </w:t>
            </w:r>
            <w:proofErr w:type="spellStart"/>
            <w:r w:rsidRPr="00E87E20">
              <w:rPr>
                <w:rFonts w:ascii="Arial Narrow" w:hAnsi="Arial Narrow" w:cs="Arial"/>
              </w:rPr>
              <w:t>posvacunales</w:t>
            </w:r>
            <w:proofErr w:type="spellEnd"/>
            <w:r w:rsidRPr="00E87E20">
              <w:rPr>
                <w:rFonts w:ascii="Arial Narrow" w:hAnsi="Arial Narrow" w:cs="Arial"/>
              </w:rPr>
              <w:t>.</w:t>
            </w:r>
          </w:p>
          <w:p w:rsidR="00B41963" w:rsidRPr="00E87E20" w:rsidRDefault="00B41963" w:rsidP="007D69E1">
            <w:pPr>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71057A" w:rsidRPr="00E87E20" w:rsidRDefault="00A53B0E" w:rsidP="007D69E1">
            <w:pPr>
              <w:pStyle w:val="Prrafodelista"/>
              <w:ind w:left="0"/>
              <w:jc w:val="both"/>
              <w:rPr>
                <w:rFonts w:ascii="Arial Narrow" w:hAnsi="Arial Narrow" w:cs="Arial"/>
              </w:rPr>
            </w:pPr>
            <w:hyperlink r:id="rId9" w:history="1">
              <w:r w:rsidR="00B41963" w:rsidRPr="0071057A">
                <w:rPr>
                  <w:rStyle w:val="Hipervnculo"/>
                  <w:rFonts w:ascii="Arial Narrow" w:hAnsi="Arial Narrow" w:cs="Arial"/>
                </w:rPr>
                <w:t>Guía de calidad del s</w:t>
              </w:r>
              <w:r w:rsidR="0071057A" w:rsidRPr="0071057A">
                <w:rPr>
                  <w:rStyle w:val="Hipervnculo"/>
                  <w:rFonts w:ascii="Arial Narrow" w:hAnsi="Arial Narrow" w:cs="Arial"/>
                </w:rPr>
                <w:t>istema de vigilancia de vacunas:</w:t>
              </w:r>
            </w:hyperlink>
          </w:p>
          <w:p w:rsidR="00CE4C1D" w:rsidRDefault="00CE4C1D" w:rsidP="007D69E1">
            <w:pPr>
              <w:jc w:val="both"/>
              <w:rPr>
                <w:rFonts w:ascii="Arial Narrow" w:hAnsi="Arial Narrow"/>
              </w:rPr>
            </w:pPr>
          </w:p>
          <w:p w:rsidR="00B41963" w:rsidRPr="00E87E20" w:rsidRDefault="00A53B0E" w:rsidP="007D69E1">
            <w:pPr>
              <w:jc w:val="both"/>
              <w:rPr>
                <w:rFonts w:ascii="Arial Narrow" w:hAnsi="Arial Narrow" w:cs="Arial"/>
              </w:rPr>
            </w:pPr>
            <w:hyperlink r:id="rId10" w:history="1">
              <w:r w:rsidR="00B41963" w:rsidRPr="0071057A">
                <w:rPr>
                  <w:rStyle w:val="Hipervnculo"/>
                  <w:rFonts w:ascii="Arial Narrow" w:hAnsi="Arial Narrow" w:cs="Arial"/>
                </w:rPr>
                <w:t>Carátula de la base de datos única.</w:t>
              </w:r>
            </w:hyperlink>
          </w:p>
          <w:p w:rsidR="00B41963" w:rsidRPr="00E87E20" w:rsidRDefault="00B41963" w:rsidP="007D69E1">
            <w:pPr>
              <w:jc w:val="both"/>
              <w:rPr>
                <w:rFonts w:ascii="Arial Narrow" w:hAnsi="Arial Narrow" w:cs="Arial"/>
              </w:rPr>
            </w:pPr>
          </w:p>
          <w:p w:rsidR="00B41963" w:rsidRPr="00E87E20" w:rsidRDefault="00A53B0E" w:rsidP="007D69E1">
            <w:pPr>
              <w:jc w:val="both"/>
              <w:rPr>
                <w:rFonts w:ascii="Arial Narrow" w:hAnsi="Arial Narrow" w:cs="Arial"/>
              </w:rPr>
            </w:pPr>
            <w:hyperlink r:id="rId11" w:history="1">
              <w:r w:rsidR="00B41963" w:rsidRPr="0071057A">
                <w:rPr>
                  <w:rStyle w:val="Hipervnculo"/>
                  <w:rFonts w:ascii="Arial Narrow" w:hAnsi="Arial Narrow" w:cs="Arial"/>
                </w:rPr>
                <w:t>Oficio de solicitud de colaboración CEMAR/</w:t>
              </w:r>
              <w:proofErr w:type="spellStart"/>
              <w:r w:rsidR="00B41963" w:rsidRPr="0071057A">
                <w:rPr>
                  <w:rStyle w:val="Hipervnculo"/>
                  <w:rFonts w:ascii="Arial Narrow" w:hAnsi="Arial Narrow" w:cs="Arial"/>
                </w:rPr>
                <w:t>CeNSIA</w:t>
              </w:r>
              <w:proofErr w:type="spellEnd"/>
              <w:r w:rsidR="00B41963" w:rsidRPr="0071057A">
                <w:rPr>
                  <w:rStyle w:val="Hipervnculo"/>
                  <w:rFonts w:ascii="Arial Narrow" w:hAnsi="Arial Narrow" w:cs="Arial"/>
                </w:rPr>
                <w:t xml:space="preserve"> (Oficio 066 fechado: 25 de enero del 2012)</w:t>
              </w:r>
            </w:hyperlink>
          </w:p>
          <w:p w:rsidR="00B41963" w:rsidRPr="00E87E20" w:rsidRDefault="00B41963" w:rsidP="007D69E1">
            <w:pPr>
              <w:jc w:val="both"/>
              <w:rPr>
                <w:rFonts w:ascii="Arial Narrow" w:hAnsi="Arial Narrow" w:cs="Arial"/>
              </w:rPr>
            </w:pPr>
          </w:p>
          <w:p w:rsidR="00B41963" w:rsidRPr="00E87E20" w:rsidRDefault="00A53B0E" w:rsidP="007D69E1">
            <w:pPr>
              <w:jc w:val="both"/>
              <w:rPr>
                <w:rFonts w:ascii="Arial Narrow" w:hAnsi="Arial Narrow" w:cs="Arial"/>
              </w:rPr>
            </w:pPr>
            <w:hyperlink r:id="rId12" w:history="1">
              <w:r w:rsidR="00B41963" w:rsidRPr="0071057A">
                <w:rPr>
                  <w:rStyle w:val="Hipervnculo"/>
                  <w:rFonts w:ascii="Arial Narrow" w:hAnsi="Arial Narrow" w:cs="Arial"/>
                </w:rPr>
                <w:t xml:space="preserve">Oficio de respuesta de </w:t>
              </w:r>
              <w:r w:rsidR="00B41963" w:rsidRPr="0071057A">
                <w:rPr>
                  <w:rStyle w:val="Hipervnculo"/>
                  <w:rFonts w:ascii="Arial Narrow" w:hAnsi="Arial Narrow" w:cs="Arial"/>
                </w:rPr>
                <w:lastRenderedPageBreak/>
                <w:t xml:space="preserve">colaboración </w:t>
              </w:r>
              <w:proofErr w:type="spellStart"/>
              <w:r w:rsidR="00B41963" w:rsidRPr="0071057A">
                <w:rPr>
                  <w:rStyle w:val="Hipervnculo"/>
                  <w:rFonts w:ascii="Arial Narrow" w:hAnsi="Arial Narrow" w:cs="Arial"/>
                </w:rPr>
                <w:t>CeNSIA</w:t>
              </w:r>
              <w:proofErr w:type="spellEnd"/>
              <w:r w:rsidR="00B41963" w:rsidRPr="0071057A">
                <w:rPr>
                  <w:rStyle w:val="Hipervnculo"/>
                  <w:rFonts w:ascii="Arial Narrow" w:hAnsi="Arial Narrow" w:cs="Arial"/>
                </w:rPr>
                <w:t xml:space="preserve">/CEMAR (Oficio 539 </w:t>
              </w:r>
              <w:proofErr w:type="spellStart"/>
              <w:r w:rsidR="00B41963" w:rsidRPr="0071057A">
                <w:rPr>
                  <w:rStyle w:val="Hipervnculo"/>
                  <w:rFonts w:ascii="Arial Narrow" w:hAnsi="Arial Narrow" w:cs="Arial"/>
                </w:rPr>
                <w:t>CeNSIA</w:t>
              </w:r>
              <w:proofErr w:type="spellEnd"/>
              <w:r w:rsidR="00B41963" w:rsidRPr="0071057A">
                <w:rPr>
                  <w:rStyle w:val="Hipervnculo"/>
                  <w:rFonts w:ascii="Arial Narrow" w:hAnsi="Arial Narrow" w:cs="Arial"/>
                </w:rPr>
                <w:t>/2012  fechado: 29 de febrero del 2012)</w:t>
              </w:r>
            </w:hyperlink>
          </w:p>
          <w:p w:rsidR="00B41963" w:rsidRPr="00E87E20" w:rsidRDefault="00B41963" w:rsidP="007D69E1">
            <w:pPr>
              <w:pStyle w:val="Prrafodelista"/>
              <w:ind w:left="0"/>
              <w:jc w:val="both"/>
              <w:rPr>
                <w:rFonts w:ascii="Arial Narrow" w:hAnsi="Arial Narrow" w:cs="Arial"/>
              </w:rPr>
            </w:pPr>
          </w:p>
          <w:p w:rsidR="00B41963" w:rsidRPr="00E87E20" w:rsidRDefault="00B41963" w:rsidP="007D69E1">
            <w:pPr>
              <w:rPr>
                <w:rFonts w:ascii="Arial Narrow" w:hAnsi="Arial Narrow"/>
              </w:rPr>
            </w:pPr>
          </w:p>
          <w:p w:rsidR="00B41963" w:rsidRPr="00E87E20" w:rsidRDefault="00B41963" w:rsidP="007D69E1">
            <w:pPr>
              <w:rPr>
                <w:rFonts w:ascii="Arial Narrow" w:hAnsi="Arial Narrow"/>
              </w:rPr>
            </w:pPr>
          </w:p>
        </w:tc>
      </w:tr>
      <w:tr w:rsidR="002004F0"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2004F0" w:rsidRPr="00E87E20" w:rsidRDefault="002004F0" w:rsidP="007D69E1">
            <w:pPr>
              <w:pStyle w:val="Prrafodelista"/>
              <w:ind w:left="0"/>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2004F0" w:rsidRPr="00E87E20" w:rsidRDefault="002004F0" w:rsidP="002004F0">
            <w:pPr>
              <w:spacing w:after="0"/>
              <w:jc w:val="both"/>
              <w:rPr>
                <w:rFonts w:ascii="Arial Narrow" w:hAnsi="Arial Narrow" w:cs="Arial"/>
              </w:rPr>
            </w:pPr>
            <w:r w:rsidRPr="00E87E20">
              <w:rPr>
                <w:rFonts w:ascii="Arial Narrow" w:hAnsi="Arial Narrow" w:cs="Arial"/>
              </w:rPr>
              <w:t>Atención a los comentarios:</w:t>
            </w:r>
          </w:p>
          <w:p w:rsidR="002004F0" w:rsidRPr="00E87E20" w:rsidRDefault="002004F0" w:rsidP="002004F0">
            <w:pPr>
              <w:spacing w:after="0"/>
              <w:jc w:val="both"/>
              <w:rPr>
                <w:rFonts w:ascii="Arial Narrow" w:hAnsi="Arial Narrow" w:cs="Arial"/>
              </w:rPr>
            </w:pPr>
            <w:r w:rsidRPr="00E87E20">
              <w:rPr>
                <w:rFonts w:ascii="Arial Narrow" w:hAnsi="Arial Narrow" w:cs="Arial"/>
              </w:rPr>
              <w:t xml:space="preserve">Comentarios del comité evaluador </w:t>
            </w:r>
          </w:p>
          <w:p w:rsidR="002004F0" w:rsidRPr="00E87E20" w:rsidRDefault="002004F0" w:rsidP="002004F0">
            <w:pPr>
              <w:spacing w:after="0"/>
              <w:jc w:val="both"/>
              <w:rPr>
                <w:rFonts w:ascii="Arial Narrow" w:hAnsi="Arial Narrow" w:cs="Arial"/>
              </w:rPr>
            </w:pPr>
            <w:r w:rsidRPr="00E87E20">
              <w:rPr>
                <w:rFonts w:ascii="Arial Narrow" w:hAnsi="Arial Narrow" w:cs="Arial"/>
              </w:rPr>
              <w:t>[justificación + tipo de información requerida]</w:t>
            </w:r>
          </w:p>
          <w:p w:rsidR="002004F0" w:rsidRPr="00E87E20" w:rsidRDefault="002004F0" w:rsidP="002004F0">
            <w:pPr>
              <w:spacing w:after="0"/>
              <w:jc w:val="both"/>
              <w:rPr>
                <w:rFonts w:ascii="Arial Narrow" w:hAnsi="Arial Narrow" w:cs="Arial"/>
              </w:rPr>
            </w:pPr>
          </w:p>
          <w:p w:rsidR="002004F0" w:rsidRPr="00E87E20" w:rsidRDefault="002004F0" w:rsidP="002004F0">
            <w:pPr>
              <w:spacing w:after="0"/>
              <w:jc w:val="both"/>
              <w:rPr>
                <w:rFonts w:ascii="Arial Narrow" w:hAnsi="Arial Narrow" w:cs="Arial"/>
              </w:rPr>
            </w:pPr>
            <w:r w:rsidRPr="00E87E20">
              <w:rPr>
                <w:rFonts w:ascii="Arial Narrow" w:hAnsi="Arial Narrow" w:cs="Arial"/>
              </w:rPr>
              <w:t>En el año 2012 la Comisión de Evidencia y Manejo de Riesgos (CEMAR) de la COFEPRIS y el Centro Nacional de Enfermedades de la Infancia y la Adolescencia (</w:t>
            </w:r>
            <w:proofErr w:type="spellStart"/>
            <w:r w:rsidRPr="00E87E20">
              <w:rPr>
                <w:rFonts w:ascii="Arial Narrow" w:hAnsi="Arial Narrow" w:cs="Arial"/>
              </w:rPr>
              <w:t>CeNSIA</w:t>
            </w:r>
            <w:proofErr w:type="spellEnd"/>
            <w:r w:rsidRPr="00E87E20">
              <w:rPr>
                <w:rFonts w:ascii="Arial Narrow" w:hAnsi="Arial Narrow" w:cs="Arial"/>
              </w:rPr>
              <w:t>) realizaron un acuerdo de colaboración en el que compartirían información relacionada con los ESAVI.  En 2014, este acuerdo se reforzó con la conformación del Grupo de Trabajo Interinstitucional (GTI-ESAVI), integrado por el Centro Nacional de la Salud de la Infancia y la Adolescencia (</w:t>
            </w:r>
            <w:proofErr w:type="spellStart"/>
            <w:r w:rsidRPr="00E87E20">
              <w:rPr>
                <w:rFonts w:ascii="Arial Narrow" w:hAnsi="Arial Narrow" w:cs="Arial"/>
              </w:rPr>
              <w:t>CeNSIA</w:t>
            </w:r>
            <w:proofErr w:type="spellEnd"/>
            <w:r w:rsidRPr="00E87E20">
              <w:rPr>
                <w:rFonts w:ascii="Arial Narrow" w:hAnsi="Arial Narrow" w:cs="Arial"/>
              </w:rPr>
              <w:t xml:space="preserve">), la Dirección General de Epidemiologia (DGE) y la Comisión de Evidencia y Manejo de Riesgos </w:t>
            </w:r>
            <w:r w:rsidRPr="00E87E20">
              <w:rPr>
                <w:rFonts w:ascii="Arial Narrow" w:hAnsi="Arial Narrow" w:cs="Arial"/>
              </w:rPr>
              <w:lastRenderedPageBreak/>
              <w:t xml:space="preserve">(CEMAR) de la COFEPRIS. El cual trabaja en constante comunicación en la atención a eventos supuestamente atribuibles a vacunación y accidentes de cadena de frío de las vacunas de acuerdo a la Guía de Calidad de las Vacunas, y la generación de una base de datos única y compartida </w:t>
            </w:r>
          </w:p>
          <w:p w:rsidR="002004F0" w:rsidRPr="00E87E20" w:rsidRDefault="002004F0" w:rsidP="002004F0">
            <w:pPr>
              <w:spacing w:after="0"/>
              <w:jc w:val="both"/>
              <w:rPr>
                <w:rFonts w:ascii="Arial Narrow" w:hAnsi="Arial Narrow" w:cs="Arial"/>
              </w:rPr>
            </w:pPr>
          </w:p>
          <w:p w:rsidR="002004F0" w:rsidRPr="00E87E20" w:rsidRDefault="002004F0" w:rsidP="002004F0">
            <w:pPr>
              <w:spacing w:after="0"/>
              <w:jc w:val="both"/>
              <w:rPr>
                <w:rFonts w:ascii="Arial Narrow" w:hAnsi="Arial Narrow" w:cs="Arial"/>
              </w:rPr>
            </w:pPr>
            <w:r w:rsidRPr="00E87E20">
              <w:rPr>
                <w:rFonts w:ascii="Arial Narrow" w:hAnsi="Arial Narrow" w:cs="Arial"/>
              </w:rPr>
              <w:t>La Autoridad confirma la existencia de legislación sobre vigilancia de los ESAVI, y de procesos de intercambio de información con el PNI. Sin embargo, ninguna evidencia de tales actividades de FV fue enviada. La Autoridad debe complementar esta respuesta suministrando documentos de la rutina, actas de reuniones, enlaces de informaciones publicadas etc.</w:t>
            </w:r>
          </w:p>
          <w:p w:rsidR="002004F0" w:rsidRPr="00E87E20" w:rsidRDefault="002004F0" w:rsidP="002004F0">
            <w:pPr>
              <w:spacing w:after="0"/>
              <w:jc w:val="both"/>
              <w:rPr>
                <w:rFonts w:ascii="Arial Narrow" w:hAnsi="Arial Narrow" w:cs="Arial"/>
              </w:rPr>
            </w:pPr>
          </w:p>
          <w:p w:rsidR="002004F0" w:rsidRPr="00E87E20" w:rsidRDefault="002004F0" w:rsidP="002004F0">
            <w:pPr>
              <w:spacing w:after="0"/>
              <w:jc w:val="both"/>
              <w:rPr>
                <w:rFonts w:ascii="Arial Narrow" w:hAnsi="Arial Narrow" w:cs="Arial"/>
              </w:rPr>
            </w:pPr>
          </w:p>
          <w:p w:rsidR="002004F0" w:rsidRPr="00E87E20" w:rsidRDefault="002004F0" w:rsidP="002004F0">
            <w:pPr>
              <w:spacing w:after="0"/>
              <w:jc w:val="both"/>
              <w:rPr>
                <w:rFonts w:ascii="Arial Narrow" w:hAnsi="Arial Narrow" w:cs="Arial"/>
              </w:rPr>
            </w:pPr>
          </w:p>
          <w:p w:rsidR="002004F0" w:rsidRPr="00E87E20" w:rsidRDefault="002004F0" w:rsidP="002004F0">
            <w:pPr>
              <w:spacing w:after="0"/>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2004F0" w:rsidRPr="00E87E20" w:rsidRDefault="002004F0" w:rsidP="002004F0">
            <w:pPr>
              <w:spacing w:after="0"/>
              <w:jc w:val="both"/>
              <w:rPr>
                <w:rFonts w:ascii="Arial Narrow" w:hAnsi="Arial Narrow" w:cs="Arial"/>
              </w:rPr>
            </w:pPr>
          </w:p>
          <w:p w:rsidR="002004F0" w:rsidRPr="00E87E20" w:rsidRDefault="002004F0" w:rsidP="002004F0">
            <w:pPr>
              <w:spacing w:after="0"/>
              <w:rPr>
                <w:rFonts w:ascii="Arial Narrow" w:hAnsi="Arial Narrow"/>
                <w:lang w:val="es-ES"/>
              </w:rPr>
            </w:pPr>
            <w:r w:rsidRPr="00E87E20">
              <w:rPr>
                <w:rFonts w:ascii="Arial Narrow" w:hAnsi="Arial Narrow"/>
                <w:lang w:val="es-ES"/>
              </w:rPr>
              <w:t xml:space="preserve">La comunicación que existe entre la ARN y </w:t>
            </w:r>
            <w:proofErr w:type="spellStart"/>
            <w:r w:rsidRPr="00E87E20">
              <w:rPr>
                <w:rFonts w:ascii="Arial Narrow" w:hAnsi="Arial Narrow"/>
                <w:lang w:val="es-ES"/>
              </w:rPr>
              <w:t>CeNSIA</w:t>
            </w:r>
            <w:proofErr w:type="spellEnd"/>
            <w:r w:rsidRPr="00E87E20">
              <w:rPr>
                <w:rFonts w:ascii="Arial Narrow" w:hAnsi="Arial Narrow"/>
                <w:lang w:val="es-ES"/>
              </w:rPr>
              <w:t xml:space="preserve"> para compartir información sobre ESAVIS, es a través de reuniones del comité de expertos de vacunas. Adjunto se encontrara evidencia de dicha reunión:</w:t>
            </w:r>
          </w:p>
          <w:p w:rsidR="002004F0" w:rsidRPr="00E87E20" w:rsidRDefault="002004F0" w:rsidP="002004F0">
            <w:pPr>
              <w:numPr>
                <w:ilvl w:val="0"/>
                <w:numId w:val="4"/>
              </w:numPr>
              <w:spacing w:after="0"/>
              <w:jc w:val="both"/>
              <w:rPr>
                <w:rFonts w:ascii="Arial Narrow" w:hAnsi="Arial Narrow"/>
                <w:lang w:val="es-ES"/>
              </w:rPr>
            </w:pPr>
            <w:r w:rsidRPr="00E87E20">
              <w:rPr>
                <w:rFonts w:ascii="Arial Narrow" w:hAnsi="Arial Narrow"/>
                <w:lang w:val="es-ES"/>
              </w:rPr>
              <w:t xml:space="preserve">Invitación: donde por parte de </w:t>
            </w:r>
            <w:proofErr w:type="spellStart"/>
            <w:r w:rsidRPr="00E87E20">
              <w:rPr>
                <w:rFonts w:ascii="Arial Narrow" w:hAnsi="Arial Narrow"/>
                <w:lang w:val="es-ES"/>
              </w:rPr>
              <w:t>CeNSIA</w:t>
            </w:r>
            <w:proofErr w:type="spellEnd"/>
            <w:r w:rsidRPr="00E87E20">
              <w:rPr>
                <w:rFonts w:ascii="Arial Narrow" w:hAnsi="Arial Narrow"/>
                <w:lang w:val="es-ES"/>
              </w:rPr>
              <w:t xml:space="preserve"> se convoca a los expertos para realizar el dictamen de ESAVIS.</w:t>
            </w:r>
          </w:p>
          <w:p w:rsidR="002004F0" w:rsidRPr="00E87E20" w:rsidRDefault="002004F0" w:rsidP="002004F0">
            <w:pPr>
              <w:numPr>
                <w:ilvl w:val="0"/>
                <w:numId w:val="4"/>
              </w:numPr>
              <w:spacing w:after="0"/>
              <w:jc w:val="both"/>
              <w:rPr>
                <w:rFonts w:ascii="Arial Narrow" w:hAnsi="Arial Narrow"/>
                <w:lang w:val="es-ES"/>
              </w:rPr>
            </w:pPr>
            <w:r w:rsidRPr="00E87E20">
              <w:rPr>
                <w:rFonts w:ascii="Arial Narrow" w:hAnsi="Arial Narrow"/>
                <w:lang w:val="es-ES"/>
              </w:rPr>
              <w:t xml:space="preserve">Lista de Asistencia: Donde se encuentra la firma de los expertos que acudieron a la reunión. </w:t>
            </w:r>
          </w:p>
          <w:p w:rsidR="002004F0" w:rsidRPr="00E87E20" w:rsidRDefault="002004F0" w:rsidP="002004F0">
            <w:pPr>
              <w:numPr>
                <w:ilvl w:val="0"/>
                <w:numId w:val="4"/>
              </w:numPr>
              <w:spacing w:after="0"/>
              <w:jc w:val="both"/>
              <w:rPr>
                <w:rFonts w:ascii="Arial Narrow" w:hAnsi="Arial Narrow"/>
                <w:lang w:val="es-ES"/>
              </w:rPr>
            </w:pPr>
            <w:r w:rsidRPr="00E87E20">
              <w:rPr>
                <w:rFonts w:ascii="Arial Narrow" w:hAnsi="Arial Narrow"/>
                <w:lang w:val="es-ES"/>
              </w:rPr>
              <w:t xml:space="preserve">Orden del día: Temas a tratar durante la reunión. </w:t>
            </w:r>
          </w:p>
          <w:p w:rsidR="002004F0" w:rsidRPr="00E87E20" w:rsidRDefault="002004F0" w:rsidP="002004F0">
            <w:pPr>
              <w:numPr>
                <w:ilvl w:val="0"/>
                <w:numId w:val="4"/>
              </w:numPr>
              <w:spacing w:after="0"/>
              <w:jc w:val="both"/>
              <w:rPr>
                <w:rFonts w:ascii="Arial Narrow" w:hAnsi="Arial Narrow"/>
                <w:lang w:val="es-ES"/>
              </w:rPr>
            </w:pPr>
            <w:r w:rsidRPr="00E87E20">
              <w:rPr>
                <w:rFonts w:ascii="Arial Narrow" w:hAnsi="Arial Narrow"/>
                <w:lang w:val="es-ES"/>
              </w:rPr>
              <w:t xml:space="preserve">Resumen clínico: Descripción detallada del caso a dictaminar. </w:t>
            </w:r>
          </w:p>
          <w:p w:rsidR="002004F0" w:rsidRPr="00E87E20" w:rsidRDefault="002004F0" w:rsidP="002004F0">
            <w:pPr>
              <w:spacing w:after="0"/>
              <w:jc w:val="both"/>
              <w:rPr>
                <w:rFonts w:ascii="Arial Narrow" w:hAnsi="Arial Narrow" w:cs="Arial"/>
              </w:rPr>
            </w:pPr>
            <w:r w:rsidRPr="00E87E20">
              <w:rPr>
                <w:rFonts w:ascii="Arial Narrow" w:hAnsi="Arial Narrow" w:cs="Arial"/>
                <w:lang w:val="es-ES"/>
              </w:rPr>
              <w:t>Dictamen: Conclusión sobre el caso, determinando que  es coincidente.</w:t>
            </w:r>
          </w:p>
          <w:p w:rsidR="002004F0" w:rsidRPr="00E87E20" w:rsidRDefault="002004F0" w:rsidP="002004F0">
            <w:pPr>
              <w:spacing w:after="0"/>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900E29" w:rsidRPr="00E87E20" w:rsidRDefault="00A53B0E" w:rsidP="00900E29">
            <w:pPr>
              <w:numPr>
                <w:ilvl w:val="0"/>
                <w:numId w:val="4"/>
              </w:numPr>
              <w:spacing w:after="0"/>
              <w:ind w:left="356" w:hanging="284"/>
              <w:jc w:val="both"/>
              <w:rPr>
                <w:rFonts w:ascii="Arial Narrow" w:hAnsi="Arial Narrow"/>
                <w:lang w:val="es-ES"/>
              </w:rPr>
            </w:pPr>
            <w:hyperlink r:id="rId13" w:history="1">
              <w:r w:rsidR="00900E29" w:rsidRPr="0071057A">
                <w:rPr>
                  <w:rStyle w:val="Hipervnculo"/>
                  <w:rFonts w:ascii="Arial Narrow" w:hAnsi="Arial Narrow"/>
                  <w:lang w:val="es-ES"/>
                </w:rPr>
                <w:t xml:space="preserve">Invitación: donde por parte de </w:t>
              </w:r>
              <w:proofErr w:type="spellStart"/>
              <w:r w:rsidR="00900E29" w:rsidRPr="0071057A">
                <w:rPr>
                  <w:rStyle w:val="Hipervnculo"/>
                  <w:rFonts w:ascii="Arial Narrow" w:hAnsi="Arial Narrow"/>
                  <w:lang w:val="es-ES"/>
                </w:rPr>
                <w:t>CeNSIA</w:t>
              </w:r>
              <w:proofErr w:type="spellEnd"/>
              <w:r w:rsidR="00900E29" w:rsidRPr="0071057A">
                <w:rPr>
                  <w:rStyle w:val="Hipervnculo"/>
                  <w:rFonts w:ascii="Arial Narrow" w:hAnsi="Arial Narrow"/>
                  <w:lang w:val="es-ES"/>
                </w:rPr>
                <w:t xml:space="preserve"> se convoca a los expertos para realizar el dictamen de ESAVIS.</w:t>
              </w:r>
            </w:hyperlink>
          </w:p>
          <w:p w:rsidR="00900E29" w:rsidRPr="00E87E20" w:rsidRDefault="00A53B0E" w:rsidP="00900E29">
            <w:pPr>
              <w:numPr>
                <w:ilvl w:val="0"/>
                <w:numId w:val="4"/>
              </w:numPr>
              <w:spacing w:after="0"/>
              <w:ind w:left="356" w:hanging="284"/>
              <w:jc w:val="both"/>
              <w:rPr>
                <w:rFonts w:ascii="Arial Narrow" w:hAnsi="Arial Narrow"/>
                <w:lang w:val="es-ES"/>
              </w:rPr>
            </w:pPr>
            <w:hyperlink r:id="rId14" w:history="1">
              <w:r w:rsidR="00900E29" w:rsidRPr="0071057A">
                <w:rPr>
                  <w:rStyle w:val="Hipervnculo"/>
                  <w:rFonts w:ascii="Arial Narrow" w:hAnsi="Arial Narrow"/>
                  <w:lang w:val="es-ES"/>
                </w:rPr>
                <w:t>Lista de Asistencia: Donde se encuentra la firma de los expertos que acudieron a la reunión.</w:t>
              </w:r>
            </w:hyperlink>
            <w:r w:rsidR="00900E29" w:rsidRPr="00E87E20">
              <w:rPr>
                <w:rFonts w:ascii="Arial Narrow" w:hAnsi="Arial Narrow"/>
                <w:lang w:val="es-ES"/>
              </w:rPr>
              <w:t xml:space="preserve"> </w:t>
            </w:r>
          </w:p>
          <w:p w:rsidR="00900E29" w:rsidRPr="00E87E20" w:rsidRDefault="00A53B0E" w:rsidP="00900E29">
            <w:pPr>
              <w:numPr>
                <w:ilvl w:val="0"/>
                <w:numId w:val="4"/>
              </w:numPr>
              <w:spacing w:after="0"/>
              <w:ind w:left="356" w:hanging="284"/>
              <w:jc w:val="both"/>
              <w:rPr>
                <w:rFonts w:ascii="Arial Narrow" w:hAnsi="Arial Narrow"/>
                <w:lang w:val="es-ES"/>
              </w:rPr>
            </w:pPr>
            <w:hyperlink r:id="rId15" w:history="1">
              <w:r w:rsidR="00900E29" w:rsidRPr="0071057A">
                <w:rPr>
                  <w:rStyle w:val="Hipervnculo"/>
                  <w:rFonts w:ascii="Arial Narrow" w:hAnsi="Arial Narrow"/>
                  <w:lang w:val="es-ES"/>
                </w:rPr>
                <w:t>Orden del día: Temas a tratar durante la reunión.</w:t>
              </w:r>
            </w:hyperlink>
            <w:r w:rsidR="00900E29" w:rsidRPr="00E87E20">
              <w:rPr>
                <w:rFonts w:ascii="Arial Narrow" w:hAnsi="Arial Narrow"/>
                <w:lang w:val="es-ES"/>
              </w:rPr>
              <w:t xml:space="preserve"> </w:t>
            </w:r>
          </w:p>
          <w:p w:rsidR="00900E29" w:rsidRPr="00E87E20" w:rsidRDefault="00A53B0E" w:rsidP="00900E29">
            <w:pPr>
              <w:numPr>
                <w:ilvl w:val="0"/>
                <w:numId w:val="4"/>
              </w:numPr>
              <w:spacing w:after="0"/>
              <w:ind w:left="356" w:hanging="284"/>
              <w:jc w:val="both"/>
              <w:rPr>
                <w:rFonts w:ascii="Arial Narrow" w:hAnsi="Arial Narrow"/>
                <w:lang w:val="es-ES"/>
              </w:rPr>
            </w:pPr>
            <w:hyperlink r:id="rId16" w:history="1">
              <w:r w:rsidR="00900E29" w:rsidRPr="0071057A">
                <w:rPr>
                  <w:rStyle w:val="Hipervnculo"/>
                  <w:rFonts w:ascii="Arial Narrow" w:hAnsi="Arial Narrow"/>
                  <w:lang w:val="es-ES"/>
                </w:rPr>
                <w:t>Resumen clínico: Descripción detallada del caso a dictaminar.</w:t>
              </w:r>
            </w:hyperlink>
            <w:r w:rsidR="00900E29" w:rsidRPr="00E87E20">
              <w:rPr>
                <w:rFonts w:ascii="Arial Narrow" w:hAnsi="Arial Narrow"/>
                <w:lang w:val="es-ES"/>
              </w:rPr>
              <w:t xml:space="preserve"> </w:t>
            </w:r>
          </w:p>
          <w:p w:rsidR="00900E29" w:rsidRPr="00E87E20" w:rsidRDefault="00A53B0E" w:rsidP="00900E29">
            <w:pPr>
              <w:spacing w:after="0"/>
              <w:ind w:left="356" w:hanging="284"/>
              <w:jc w:val="both"/>
              <w:rPr>
                <w:rFonts w:ascii="Arial Narrow" w:hAnsi="Arial Narrow" w:cs="Arial"/>
              </w:rPr>
            </w:pPr>
            <w:hyperlink r:id="rId17" w:history="1">
              <w:r w:rsidR="00900E29" w:rsidRPr="0071057A">
                <w:rPr>
                  <w:rStyle w:val="Hipervnculo"/>
                  <w:rFonts w:ascii="Arial Narrow" w:hAnsi="Arial Narrow" w:cs="Arial"/>
                  <w:lang w:val="es-ES"/>
                </w:rPr>
                <w:t>Dictamen: Conclusión sobre el caso, determinando que  es coincidente.</w:t>
              </w:r>
            </w:hyperlink>
          </w:p>
          <w:p w:rsidR="002004F0" w:rsidRPr="00E87E20" w:rsidRDefault="002004F0" w:rsidP="00900E29">
            <w:pPr>
              <w:pStyle w:val="Prrafodelista"/>
              <w:ind w:left="356" w:hanging="284"/>
              <w:jc w:val="both"/>
              <w:rPr>
                <w:rFonts w:ascii="Arial Narrow" w:hAnsi="Arial Narrow"/>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FV03</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 xml:space="preserve">Disposiciones legales y lineamientos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 xml:space="preserve">Las disposiciones legales requieren que los laboratorios farmacéuticos y los titulares de registro farmacéutico tengan un Sistema de </w:t>
            </w:r>
            <w:proofErr w:type="spellStart"/>
            <w:r w:rsidRPr="00E87E20">
              <w:rPr>
                <w:rFonts w:ascii="Arial Narrow" w:hAnsi="Arial Narrow" w:cs="Arial"/>
                <w:color w:val="000000"/>
              </w:rPr>
              <w:t>farmacovigilancia</w:t>
            </w:r>
            <w:proofErr w:type="spellEnd"/>
            <w:r w:rsidRPr="00E87E20">
              <w:rPr>
                <w:rFonts w:ascii="Arial Narrow" w:hAnsi="Arial Narrow" w:cs="Arial"/>
                <w:color w:val="000000"/>
              </w:rPr>
              <w:t xml:space="preserve"> para recolectar, registrar y mantener datos para evaluar y monitorear eventos adversos que puedan ser reportados a la ARN de acuerdo a requerimientos establecidos. Estas disposiciones legales también determinan que la ARN pueda desarrollar inspecciones para verificar el Sistema de </w:t>
            </w:r>
            <w:proofErr w:type="spellStart"/>
            <w:r w:rsidRPr="00E87E20">
              <w:rPr>
                <w:rFonts w:ascii="Arial Narrow" w:hAnsi="Arial Narrow" w:cs="Arial"/>
                <w:color w:val="000000"/>
              </w:rPr>
              <w:t>farmacovigilancia</w:t>
            </w:r>
            <w:proofErr w:type="spellEnd"/>
            <w:r w:rsidRPr="00E87E20">
              <w:rPr>
                <w:rFonts w:ascii="Arial Narrow" w:hAnsi="Arial Narrow" w:cs="Arial"/>
                <w:color w:val="000000"/>
              </w:rPr>
              <w:t xml:space="preserve"> de los laboratorios farmacéuticos.</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Estructura</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b/>
              </w:rPr>
            </w:pPr>
            <w:r w:rsidRPr="00E87E20">
              <w:rPr>
                <w:rFonts w:ascii="Arial Narrow" w:hAnsi="Arial Narrow"/>
                <w:b/>
              </w:rPr>
              <w:t>Norma Oficial Mexicana NOM-220-SSA1-2012, Instalación y Operación de la Farmacovigilancia.</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rPr>
              <w:t>Sí.</w:t>
            </w:r>
          </w:p>
          <w:p w:rsidR="00B41963" w:rsidRPr="00E87E20" w:rsidRDefault="00B41963" w:rsidP="007D69E1">
            <w:pPr>
              <w:jc w:val="both"/>
              <w:rPr>
                <w:rFonts w:ascii="Arial Narrow" w:hAnsi="Arial Narrow"/>
              </w:rPr>
            </w:pPr>
            <w:r w:rsidRPr="00E87E20">
              <w:rPr>
                <w:rFonts w:ascii="Arial Narrow" w:hAnsi="Arial Narrow"/>
              </w:rPr>
              <w:t xml:space="preserve">Se cuenta con una Norma Oficial Mexicana, la cual responsabiliza a los laboratorios farmacéuticos y los titulares de registro farmacéutico de que tengan un sistema de </w:t>
            </w:r>
            <w:proofErr w:type="spellStart"/>
            <w:r w:rsidRPr="00E87E20">
              <w:rPr>
                <w:rFonts w:ascii="Arial Narrow" w:hAnsi="Arial Narrow"/>
              </w:rPr>
              <w:t>farmacovigilancia</w:t>
            </w:r>
            <w:proofErr w:type="spellEnd"/>
            <w:r w:rsidRPr="00E87E20">
              <w:rPr>
                <w:rFonts w:ascii="Arial Narrow" w:hAnsi="Arial Narrow"/>
              </w:rPr>
              <w:t xml:space="preserve"> para recolectar, registrar y mantener datos para evaluar y monitorear eventos adversos que puedan ser reportados.</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b/>
              </w:rPr>
            </w:pPr>
            <w:r w:rsidRPr="00E87E20">
              <w:rPr>
                <w:rFonts w:ascii="Arial Narrow" w:hAnsi="Arial Narrow"/>
                <w:b/>
              </w:rPr>
              <w:t>NORMA OFICIAL MEXICANA NOM-220-SSA1-2012, INSTALACIÓN Y OPERACIÓN DE LA FARMACOVIGILANCIA.</w:t>
            </w:r>
          </w:p>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rPr>
            </w:pPr>
            <w:r w:rsidRPr="00E87E20">
              <w:rPr>
                <w:rFonts w:ascii="Arial Narrow" w:hAnsi="Arial Narrow"/>
              </w:rPr>
              <w:t>8. Funciones, responsabilidades y actividades de los integrantes del Programa Permanente de Farmacovigilancia</w:t>
            </w:r>
          </w:p>
          <w:p w:rsidR="00B41963" w:rsidRPr="00E87E20" w:rsidRDefault="00B41963" w:rsidP="007D69E1">
            <w:pPr>
              <w:jc w:val="both"/>
              <w:rPr>
                <w:rFonts w:ascii="Arial Narrow" w:hAnsi="Arial Narrow"/>
              </w:rPr>
            </w:pPr>
            <w:r w:rsidRPr="00E87E20">
              <w:rPr>
                <w:rFonts w:ascii="Arial Narrow" w:hAnsi="Arial Narrow"/>
              </w:rPr>
              <w:t>8.7 De las Unidades de Farmacovigilancia de Empresas Farmacéuticas titulares de registros sanitarios.</w:t>
            </w:r>
          </w:p>
          <w:p w:rsidR="00B41963" w:rsidRPr="00E87E20" w:rsidRDefault="00B41963" w:rsidP="007D69E1">
            <w:pPr>
              <w:jc w:val="both"/>
              <w:rPr>
                <w:rFonts w:ascii="Arial Narrow" w:hAnsi="Arial Narrow"/>
              </w:rPr>
            </w:pPr>
            <w:r w:rsidRPr="00E87E20">
              <w:rPr>
                <w:rFonts w:ascii="Arial Narrow" w:hAnsi="Arial Narrow"/>
              </w:rPr>
              <w:t xml:space="preserve">8.7.5 Elaborar y vigilar el cumplimiento del manual de procedimientos del área de </w:t>
            </w:r>
            <w:proofErr w:type="spellStart"/>
            <w:r w:rsidRPr="00E87E20">
              <w:rPr>
                <w:rFonts w:ascii="Arial Narrow" w:hAnsi="Arial Narrow"/>
              </w:rPr>
              <w:t>farmacovigilancia</w:t>
            </w:r>
            <w:proofErr w:type="spellEnd"/>
            <w:r w:rsidRPr="00E87E20">
              <w:rPr>
                <w:rFonts w:ascii="Arial Narrow" w:hAnsi="Arial Narrow"/>
              </w:rPr>
              <w:t>, que deberá cumplir con lo señalado en la normatividad y guías vigentes, el cual contará con procedimientos que contemplen la descripción y desarrollo de las siguientes actividades como mínimo:</w:t>
            </w:r>
          </w:p>
          <w:p w:rsidR="00B41963" w:rsidRPr="00E87E20" w:rsidRDefault="00B41963" w:rsidP="007D69E1">
            <w:pPr>
              <w:jc w:val="both"/>
              <w:rPr>
                <w:rFonts w:ascii="Arial Narrow" w:hAnsi="Arial Narrow"/>
              </w:rPr>
            </w:pPr>
            <w:r w:rsidRPr="00E87E20">
              <w:rPr>
                <w:rFonts w:ascii="Arial Narrow" w:hAnsi="Arial Narrow"/>
              </w:rPr>
              <w:t>8.7.5.1 Recibir y registrar cualquier notificación proveniente de:</w:t>
            </w:r>
          </w:p>
          <w:p w:rsidR="00B41963" w:rsidRPr="00E87E20" w:rsidRDefault="00B41963" w:rsidP="007D69E1">
            <w:pPr>
              <w:jc w:val="both"/>
              <w:rPr>
                <w:rFonts w:ascii="Arial Narrow" w:hAnsi="Arial Narrow"/>
              </w:rPr>
            </w:pPr>
            <w:r w:rsidRPr="00E87E20">
              <w:rPr>
                <w:rFonts w:ascii="Arial Narrow" w:hAnsi="Arial Narrow"/>
              </w:rPr>
              <w:t>8.7.5.1.1 Cualquier fuente documental (notificaciones de pacientes y profesionales de la salud, reportes de estudios clínicos, así como de la literatura científica y médica).</w:t>
            </w:r>
          </w:p>
          <w:p w:rsidR="00B41963" w:rsidRPr="00E87E20" w:rsidRDefault="00B41963" w:rsidP="007D69E1">
            <w:pPr>
              <w:jc w:val="both"/>
              <w:rPr>
                <w:rFonts w:ascii="Arial Narrow" w:hAnsi="Arial Narrow"/>
              </w:rPr>
            </w:pPr>
            <w:r w:rsidRPr="00E87E20">
              <w:rPr>
                <w:rFonts w:ascii="Arial Narrow" w:hAnsi="Arial Narrow"/>
              </w:rPr>
              <w:t>8.7.5.1.2 Situaciones de mal uso, errores de medicación, inefectividad terapéutica, abuso, sobredosis, transmisión de agentes infecciosos, evento relacionado con la calidad y cualquier exposición a un medicamento durante el embarazo y la lactancia.</w:t>
            </w:r>
          </w:p>
          <w:p w:rsidR="00B41963" w:rsidRPr="00E87E20" w:rsidRDefault="00B41963" w:rsidP="007D69E1">
            <w:pPr>
              <w:jc w:val="both"/>
              <w:rPr>
                <w:rFonts w:ascii="Arial Narrow" w:hAnsi="Arial Narrow"/>
              </w:rPr>
            </w:pPr>
            <w:r w:rsidRPr="00E87E20">
              <w:rPr>
                <w:rFonts w:ascii="Arial Narrow" w:hAnsi="Arial Narrow"/>
              </w:rPr>
              <w:t>8.7.5.2 Llenar el formato de Aviso de sospechas de reacciones adversas de medicamentos establecido por el CNFV.</w:t>
            </w:r>
          </w:p>
          <w:p w:rsidR="00B41963" w:rsidRPr="00E87E20" w:rsidRDefault="00B41963" w:rsidP="007D69E1">
            <w:pPr>
              <w:jc w:val="both"/>
              <w:rPr>
                <w:rFonts w:ascii="Arial Narrow" w:hAnsi="Arial Narrow"/>
              </w:rPr>
            </w:pPr>
            <w:r w:rsidRPr="00E87E20">
              <w:rPr>
                <w:rFonts w:ascii="Arial Narrow" w:hAnsi="Arial Narrow"/>
              </w:rPr>
              <w:t>8.7.5.3 Detectar la duplicidad de los datos de la notificación.</w:t>
            </w:r>
          </w:p>
          <w:p w:rsidR="00B41963" w:rsidRPr="00E87E20" w:rsidRDefault="00B41963" w:rsidP="007D69E1">
            <w:pPr>
              <w:jc w:val="both"/>
              <w:rPr>
                <w:rFonts w:ascii="Arial Narrow" w:hAnsi="Arial Narrow"/>
              </w:rPr>
            </w:pPr>
            <w:r w:rsidRPr="00E87E20">
              <w:rPr>
                <w:rFonts w:ascii="Arial Narrow" w:hAnsi="Arial Narrow"/>
              </w:rPr>
              <w:lastRenderedPageBreak/>
              <w:t>8.7.5.4 Validar los datos de la notificación.</w:t>
            </w:r>
          </w:p>
          <w:p w:rsidR="00B41963" w:rsidRPr="00E87E20" w:rsidRDefault="00B41963" w:rsidP="007D69E1">
            <w:pPr>
              <w:jc w:val="both"/>
              <w:rPr>
                <w:rFonts w:ascii="Arial Narrow" w:hAnsi="Arial Narrow"/>
              </w:rPr>
            </w:pPr>
            <w:r w:rsidRPr="00E87E20">
              <w:rPr>
                <w:rFonts w:ascii="Arial Narrow" w:hAnsi="Arial Narrow"/>
              </w:rPr>
              <w:t>8.7.5.5 Codificar el formato de Aviso de sospechas de reacciones adversas de medicamentos.</w:t>
            </w:r>
          </w:p>
          <w:p w:rsidR="00B41963" w:rsidRPr="00E87E20" w:rsidRDefault="00B41963" w:rsidP="007D69E1">
            <w:pPr>
              <w:jc w:val="both"/>
              <w:rPr>
                <w:rFonts w:ascii="Arial Narrow" w:hAnsi="Arial Narrow"/>
              </w:rPr>
            </w:pPr>
            <w:r w:rsidRPr="00E87E20">
              <w:rPr>
                <w:rFonts w:ascii="Arial Narrow" w:hAnsi="Arial Narrow"/>
              </w:rPr>
              <w:t>8.7.5.6 Enviar al CNFV las notificaciones en los tiempos establecidos en la presente norma.</w:t>
            </w:r>
          </w:p>
          <w:p w:rsidR="00B41963" w:rsidRPr="00E87E20" w:rsidRDefault="00B41963" w:rsidP="007D69E1">
            <w:pPr>
              <w:jc w:val="both"/>
              <w:rPr>
                <w:rFonts w:ascii="Arial Narrow" w:hAnsi="Arial Narrow"/>
              </w:rPr>
            </w:pPr>
            <w:r w:rsidRPr="00E87E20">
              <w:rPr>
                <w:rFonts w:ascii="Arial Narrow" w:hAnsi="Arial Narrow"/>
              </w:rPr>
              <w:t>8.7.5.7 Elaborar e implementar un programa de capacitación en Buenas Prácticas de Farmacovigilancia.</w:t>
            </w:r>
          </w:p>
          <w:p w:rsidR="00B41963" w:rsidRPr="00E87E20" w:rsidRDefault="00B41963" w:rsidP="007D69E1">
            <w:pPr>
              <w:jc w:val="both"/>
              <w:rPr>
                <w:rFonts w:ascii="Arial Narrow" w:hAnsi="Arial Narrow"/>
              </w:rPr>
            </w:pPr>
            <w:r w:rsidRPr="00E87E20">
              <w:rPr>
                <w:rFonts w:ascii="Arial Narrow" w:hAnsi="Arial Narrow"/>
              </w:rPr>
              <w:t xml:space="preserve">8.7.5.8 Sistematizar mediante la digitalización el registro de los datos de </w:t>
            </w:r>
            <w:proofErr w:type="spellStart"/>
            <w:r w:rsidRPr="00E87E20">
              <w:rPr>
                <w:rFonts w:ascii="Arial Narrow" w:hAnsi="Arial Narrow"/>
              </w:rPr>
              <w:t>farmacovigilancia</w:t>
            </w:r>
            <w:proofErr w:type="spellEnd"/>
            <w:r w:rsidRPr="00E87E20">
              <w:rPr>
                <w:rFonts w:ascii="Arial Narrow" w:hAnsi="Arial Narrow"/>
              </w:rPr>
              <w:t xml:space="preserve"> para su tratamiento estadístico.</w:t>
            </w:r>
          </w:p>
          <w:p w:rsidR="00B41963" w:rsidRPr="00E87E20" w:rsidRDefault="00B41963" w:rsidP="007D69E1">
            <w:pPr>
              <w:jc w:val="both"/>
              <w:rPr>
                <w:rFonts w:ascii="Arial Narrow" w:hAnsi="Arial Narrow"/>
              </w:rPr>
            </w:pPr>
            <w:r w:rsidRPr="00E87E20">
              <w:rPr>
                <w:rFonts w:ascii="Arial Narrow" w:hAnsi="Arial Narrow"/>
              </w:rPr>
              <w:t>8.7.5.9 Elaborar y enviar al CNFV los reportes periódicos de seguridad.</w:t>
            </w:r>
          </w:p>
          <w:p w:rsidR="00B41963" w:rsidRPr="00E87E20" w:rsidRDefault="00B41963" w:rsidP="007D69E1">
            <w:pPr>
              <w:jc w:val="both"/>
              <w:rPr>
                <w:rFonts w:ascii="Arial Narrow" w:hAnsi="Arial Narrow"/>
              </w:rPr>
            </w:pPr>
            <w:r w:rsidRPr="00E87E20">
              <w:rPr>
                <w:rFonts w:ascii="Arial Narrow" w:hAnsi="Arial Narrow"/>
              </w:rPr>
              <w:t>8.7.5.10 Elaborar y enviar al CNFV el informe de seguridad en México.</w:t>
            </w:r>
          </w:p>
          <w:p w:rsidR="00B41963" w:rsidRPr="00E87E20" w:rsidRDefault="00B41963" w:rsidP="007D69E1">
            <w:pPr>
              <w:jc w:val="both"/>
              <w:rPr>
                <w:rFonts w:ascii="Arial Narrow" w:hAnsi="Arial Narrow"/>
              </w:rPr>
            </w:pPr>
            <w:r w:rsidRPr="00E87E20">
              <w:rPr>
                <w:rFonts w:ascii="Arial Narrow" w:hAnsi="Arial Narrow"/>
              </w:rPr>
              <w:t>8.7.5.11 Elaborar y enviar al CNFV un Plan de manejo de riesgo.</w:t>
            </w:r>
          </w:p>
          <w:p w:rsidR="00B41963" w:rsidRPr="00E87E20" w:rsidRDefault="00B41963" w:rsidP="007D69E1">
            <w:pPr>
              <w:jc w:val="both"/>
              <w:rPr>
                <w:rFonts w:ascii="Arial Narrow" w:hAnsi="Arial Narrow"/>
              </w:rPr>
            </w:pPr>
            <w:r w:rsidRPr="00E87E20">
              <w:rPr>
                <w:rFonts w:ascii="Arial Narrow" w:hAnsi="Arial Narrow"/>
              </w:rPr>
              <w:t>8.7.5.12 Elaborar y enviar al CNFV el reporte de seguridad en estudios clínicos.</w:t>
            </w:r>
          </w:p>
          <w:p w:rsidR="00B41963" w:rsidRPr="00E87E20" w:rsidRDefault="00B41963" w:rsidP="007D69E1">
            <w:pPr>
              <w:jc w:val="both"/>
              <w:rPr>
                <w:rFonts w:ascii="Arial Narrow" w:hAnsi="Arial Narrow"/>
              </w:rPr>
            </w:pPr>
            <w:r w:rsidRPr="00E87E20">
              <w:rPr>
                <w:rFonts w:ascii="Arial Narrow" w:hAnsi="Arial Narrow"/>
              </w:rPr>
              <w:t>8.7.5.13 Investigar y realizar seguimiento de casos reportados (notificaciones reportadas).</w:t>
            </w:r>
          </w:p>
          <w:p w:rsidR="00B41963" w:rsidRPr="00E87E20" w:rsidRDefault="00B41963" w:rsidP="007D69E1">
            <w:pPr>
              <w:jc w:val="both"/>
              <w:rPr>
                <w:rFonts w:ascii="Arial Narrow" w:hAnsi="Arial Narrow"/>
              </w:rPr>
            </w:pPr>
            <w:r w:rsidRPr="00E87E20">
              <w:rPr>
                <w:rFonts w:ascii="Arial Narrow" w:hAnsi="Arial Narrow"/>
              </w:rPr>
              <w:t>8.7.19.5.2 Modificaciones y/o implementaciones a los proyectos de instructivos de uso así como a los proyectos de marbetes de los medicamentos.</w:t>
            </w:r>
          </w:p>
          <w:p w:rsidR="00B41963" w:rsidRPr="00E87E20" w:rsidRDefault="00B41963" w:rsidP="007D69E1">
            <w:pPr>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pStyle w:val="Prrafodelista"/>
              <w:ind w:left="0"/>
              <w:jc w:val="both"/>
              <w:rPr>
                <w:rFonts w:ascii="Arial Narrow" w:hAnsi="Arial Narrow" w:cs="Arial"/>
              </w:rPr>
            </w:pPr>
          </w:p>
          <w:p w:rsidR="00B41963" w:rsidRPr="00E87E20" w:rsidRDefault="00A53B0E" w:rsidP="007D69E1">
            <w:pPr>
              <w:jc w:val="both"/>
              <w:rPr>
                <w:rFonts w:ascii="Arial Narrow" w:hAnsi="Arial Narrow"/>
              </w:rPr>
            </w:pPr>
            <w:hyperlink r:id="rId18" w:history="1">
              <w:r w:rsidR="00B41963" w:rsidRPr="0071057A">
                <w:rPr>
                  <w:rStyle w:val="Hipervnculo"/>
                  <w:rFonts w:ascii="Arial Narrow" w:hAnsi="Arial Narrow"/>
                </w:rPr>
                <w:t>Norma Oficial Mexicana NOM-220-SSA1-2012, Instalación y Operación de la Farmacovigilancia.</w:t>
              </w:r>
            </w:hyperlink>
          </w:p>
          <w:p w:rsidR="00B41963" w:rsidRPr="00E87E20" w:rsidRDefault="00B41963" w:rsidP="007D69E1">
            <w:pPr>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b/>
              </w:rPr>
            </w:pPr>
            <w:r w:rsidRPr="00E87E20">
              <w:rPr>
                <w:rFonts w:ascii="Arial Narrow" w:hAnsi="Arial Narrow"/>
                <w:b/>
              </w:rPr>
              <w:t>Listado de Procedimientos para la Industria Farmacéutica, Unidad de Farmacovigilancia.</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b/>
              </w:rPr>
            </w:pPr>
            <w:r w:rsidRPr="00E87E20">
              <w:rPr>
                <w:rFonts w:ascii="Arial Narrow" w:hAnsi="Arial Narrow"/>
                <w:b/>
              </w:rPr>
              <w:t xml:space="preserve">LISTADO DE PROCEDIMIENTOS PARA LA INDUSTRIA FARMACÉUTICA, UNIDAD DE FARMACOVIGILANCIA </w:t>
            </w:r>
          </w:p>
          <w:p w:rsidR="00B41963" w:rsidRPr="00E87E20" w:rsidRDefault="00B41963" w:rsidP="007D69E1">
            <w:pPr>
              <w:jc w:val="both"/>
              <w:rPr>
                <w:rFonts w:ascii="Arial Narrow" w:hAnsi="Arial Narrow"/>
              </w:rPr>
            </w:pPr>
            <w:r w:rsidRPr="00E87E20">
              <w:rPr>
                <w:rFonts w:ascii="Arial Narrow" w:hAnsi="Arial Narrow"/>
              </w:rPr>
              <w:t xml:space="preserve">Con base en la Norma Oficial Mexicana NOM-220-SSA1-2012 Instalación y Operación de la Farmacovigilancia y en cumplimiento a lo indicado en el punto 8.7.5. El manual de procedimientos del área de </w:t>
            </w:r>
            <w:proofErr w:type="spellStart"/>
            <w:r w:rsidRPr="00E87E20">
              <w:rPr>
                <w:rFonts w:ascii="Arial Narrow" w:hAnsi="Arial Narrow"/>
              </w:rPr>
              <w:t>farmacovigilancia</w:t>
            </w:r>
            <w:proofErr w:type="spellEnd"/>
            <w:r w:rsidRPr="00E87E20">
              <w:rPr>
                <w:rFonts w:ascii="Arial Narrow" w:hAnsi="Arial Narrow"/>
              </w:rPr>
              <w:t xml:space="preserve">, que deberá cumplir con lo señalado en la normatividad y guías vigentes, el cual contará con procedimientos que contemplen la descripción y desarrollo de las siguientes actividades como mínimo: </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1. Recibir y registrar cualquier notificación </w:t>
            </w:r>
          </w:p>
          <w:p w:rsidR="00B41963" w:rsidRPr="00E87E20" w:rsidRDefault="00B41963" w:rsidP="007D69E1">
            <w:pPr>
              <w:jc w:val="both"/>
              <w:rPr>
                <w:rFonts w:ascii="Arial Narrow" w:hAnsi="Arial Narrow"/>
              </w:rPr>
            </w:pPr>
            <w:r w:rsidRPr="00E87E20">
              <w:rPr>
                <w:rFonts w:ascii="Arial Narrow" w:hAnsi="Arial Narrow"/>
              </w:rPr>
              <w:t xml:space="preserve">2. Llenar el formato de Aviso de sospechas de reacciones adversas de </w:t>
            </w:r>
            <w:r w:rsidRPr="00E87E20">
              <w:rPr>
                <w:rFonts w:ascii="Arial Narrow" w:hAnsi="Arial Narrow"/>
              </w:rPr>
              <w:lastRenderedPageBreak/>
              <w:t xml:space="preserve">medicamentos establecido por el CNFV. </w:t>
            </w:r>
          </w:p>
          <w:p w:rsidR="00B41963" w:rsidRPr="00E87E20" w:rsidRDefault="00B41963" w:rsidP="007D69E1">
            <w:pPr>
              <w:jc w:val="both"/>
              <w:rPr>
                <w:rFonts w:ascii="Arial Narrow" w:hAnsi="Arial Narrow"/>
              </w:rPr>
            </w:pPr>
            <w:r w:rsidRPr="00E87E20">
              <w:rPr>
                <w:rFonts w:ascii="Arial Narrow" w:hAnsi="Arial Narrow"/>
              </w:rPr>
              <w:t xml:space="preserve">3. Detectar la duplicidad de los datos de la notificación. </w:t>
            </w:r>
          </w:p>
          <w:p w:rsidR="00B41963" w:rsidRPr="00E87E20" w:rsidRDefault="00B41963" w:rsidP="007D69E1">
            <w:pPr>
              <w:jc w:val="both"/>
              <w:rPr>
                <w:rFonts w:ascii="Arial Narrow" w:hAnsi="Arial Narrow"/>
              </w:rPr>
            </w:pPr>
            <w:r w:rsidRPr="00E87E20">
              <w:rPr>
                <w:rFonts w:ascii="Arial Narrow" w:hAnsi="Arial Narrow"/>
              </w:rPr>
              <w:t xml:space="preserve">4. Validar los datos de la notificación. </w:t>
            </w:r>
          </w:p>
          <w:p w:rsidR="00B41963" w:rsidRPr="00E87E20" w:rsidRDefault="00B41963" w:rsidP="007D69E1">
            <w:pPr>
              <w:jc w:val="both"/>
              <w:rPr>
                <w:rFonts w:ascii="Arial Narrow" w:hAnsi="Arial Narrow"/>
              </w:rPr>
            </w:pPr>
            <w:r w:rsidRPr="00E87E20">
              <w:rPr>
                <w:rFonts w:ascii="Arial Narrow" w:hAnsi="Arial Narrow"/>
              </w:rPr>
              <w:t xml:space="preserve">5. Codificar el formato de Aviso de sospechas de reacciones adversas de medicamentos. </w:t>
            </w:r>
          </w:p>
          <w:p w:rsidR="00B41963" w:rsidRPr="00E87E20" w:rsidRDefault="00B41963" w:rsidP="007D69E1">
            <w:pPr>
              <w:jc w:val="both"/>
              <w:rPr>
                <w:rFonts w:ascii="Arial Narrow" w:hAnsi="Arial Narrow"/>
              </w:rPr>
            </w:pPr>
            <w:r w:rsidRPr="00E87E20">
              <w:rPr>
                <w:rFonts w:ascii="Arial Narrow" w:hAnsi="Arial Narrow"/>
              </w:rPr>
              <w:t xml:space="preserve">6. Enviar al CNFV las notificaciones en los tiempos establecidos. </w:t>
            </w:r>
          </w:p>
          <w:p w:rsidR="00B41963" w:rsidRPr="00E87E20" w:rsidRDefault="00B41963" w:rsidP="007D69E1">
            <w:pPr>
              <w:jc w:val="both"/>
              <w:rPr>
                <w:rFonts w:ascii="Arial Narrow" w:hAnsi="Arial Narrow"/>
              </w:rPr>
            </w:pPr>
            <w:r w:rsidRPr="00E87E20">
              <w:rPr>
                <w:rFonts w:ascii="Arial Narrow" w:hAnsi="Arial Narrow"/>
              </w:rPr>
              <w:t xml:space="preserve">7. Elaborar e implementar un programa de capacitación en Buenas Prácticas de Farmacovigilancia. </w:t>
            </w:r>
          </w:p>
          <w:p w:rsidR="00B41963" w:rsidRPr="00E87E20" w:rsidRDefault="00B41963" w:rsidP="007D69E1">
            <w:pPr>
              <w:jc w:val="both"/>
              <w:rPr>
                <w:rFonts w:ascii="Arial Narrow" w:hAnsi="Arial Narrow"/>
              </w:rPr>
            </w:pPr>
            <w:r w:rsidRPr="00E87E20">
              <w:rPr>
                <w:rFonts w:ascii="Arial Narrow" w:hAnsi="Arial Narrow"/>
              </w:rPr>
              <w:t xml:space="preserve">8. Sistematizar mediante la digitalización el registro de los datos de </w:t>
            </w:r>
            <w:proofErr w:type="spellStart"/>
            <w:r w:rsidRPr="00E87E20">
              <w:rPr>
                <w:rFonts w:ascii="Arial Narrow" w:hAnsi="Arial Narrow"/>
              </w:rPr>
              <w:t>farmacovigilancia</w:t>
            </w:r>
            <w:proofErr w:type="spellEnd"/>
            <w:r w:rsidRPr="00E87E20">
              <w:rPr>
                <w:rFonts w:ascii="Arial Narrow" w:hAnsi="Arial Narrow"/>
              </w:rPr>
              <w:t xml:space="preserve"> para su tratamiento estadístico. </w:t>
            </w:r>
          </w:p>
          <w:p w:rsidR="00B41963" w:rsidRPr="00E87E20" w:rsidRDefault="00B41963" w:rsidP="007D69E1">
            <w:pPr>
              <w:jc w:val="both"/>
              <w:rPr>
                <w:rFonts w:ascii="Arial Narrow" w:hAnsi="Arial Narrow"/>
              </w:rPr>
            </w:pPr>
            <w:r w:rsidRPr="00E87E20">
              <w:rPr>
                <w:rFonts w:ascii="Arial Narrow" w:hAnsi="Arial Narrow"/>
              </w:rPr>
              <w:t xml:space="preserve">9. Elaborar y enviar al CNFV los reportes periódicos de seguridad. </w:t>
            </w:r>
          </w:p>
          <w:p w:rsidR="00B41963" w:rsidRPr="00E87E20" w:rsidRDefault="00B41963" w:rsidP="007D69E1">
            <w:pPr>
              <w:jc w:val="both"/>
              <w:rPr>
                <w:rFonts w:ascii="Arial Narrow" w:hAnsi="Arial Narrow"/>
              </w:rPr>
            </w:pPr>
            <w:r w:rsidRPr="00E87E20">
              <w:rPr>
                <w:rFonts w:ascii="Arial Narrow" w:hAnsi="Arial Narrow"/>
              </w:rPr>
              <w:t xml:space="preserve">10. Elaborar y enviar al CNFV el informe de seguridad en México. </w:t>
            </w:r>
          </w:p>
          <w:p w:rsidR="00B41963" w:rsidRPr="00E87E20" w:rsidRDefault="00B41963" w:rsidP="007D69E1">
            <w:pPr>
              <w:jc w:val="both"/>
              <w:rPr>
                <w:rFonts w:ascii="Arial Narrow" w:hAnsi="Arial Narrow"/>
              </w:rPr>
            </w:pPr>
            <w:r w:rsidRPr="00E87E20">
              <w:rPr>
                <w:rFonts w:ascii="Arial Narrow" w:hAnsi="Arial Narrow"/>
              </w:rPr>
              <w:t xml:space="preserve">11. Elaborar y enviar al CNFV un Plan de manejo de riesgo. </w:t>
            </w:r>
          </w:p>
          <w:p w:rsidR="00B41963" w:rsidRPr="00E87E20" w:rsidRDefault="00B41963" w:rsidP="007D69E1">
            <w:pPr>
              <w:jc w:val="both"/>
              <w:rPr>
                <w:rFonts w:ascii="Arial Narrow" w:hAnsi="Arial Narrow"/>
              </w:rPr>
            </w:pPr>
            <w:r w:rsidRPr="00E87E20">
              <w:rPr>
                <w:rFonts w:ascii="Arial Narrow" w:hAnsi="Arial Narrow"/>
              </w:rPr>
              <w:t xml:space="preserve">12. Elaborar y enviar al CNFV el reporte de seguridad en estudios clínicos. </w:t>
            </w:r>
          </w:p>
          <w:p w:rsidR="00B41963" w:rsidRPr="00E87E20" w:rsidRDefault="00B41963" w:rsidP="007D69E1">
            <w:pPr>
              <w:jc w:val="both"/>
              <w:rPr>
                <w:rFonts w:ascii="Arial Narrow" w:hAnsi="Arial Narrow"/>
              </w:rPr>
            </w:pPr>
            <w:r w:rsidRPr="00E87E20">
              <w:rPr>
                <w:rFonts w:ascii="Arial Narrow" w:hAnsi="Arial Narrow"/>
              </w:rPr>
              <w:t xml:space="preserve">13. Investigar y realizar seguimiento de casos reportados (notificaciones reportadas). </w:t>
            </w: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pStyle w:val="Prrafodelista"/>
              <w:ind w:left="0"/>
              <w:jc w:val="both"/>
              <w:rPr>
                <w:rFonts w:ascii="Arial Narrow" w:hAnsi="Arial Narrow" w:cs="Arial"/>
              </w:rPr>
            </w:pPr>
          </w:p>
          <w:p w:rsidR="00B41963" w:rsidRPr="00E87E20" w:rsidRDefault="00A53B0E" w:rsidP="007D69E1">
            <w:pPr>
              <w:pStyle w:val="Prrafodelista"/>
              <w:ind w:left="0"/>
              <w:jc w:val="both"/>
              <w:rPr>
                <w:rFonts w:ascii="Arial Narrow" w:hAnsi="Arial Narrow" w:cs="Arial"/>
              </w:rPr>
            </w:pPr>
            <w:hyperlink r:id="rId19" w:history="1">
              <w:r w:rsidR="00B41963" w:rsidRPr="0071057A">
                <w:rPr>
                  <w:rStyle w:val="Hipervnculo"/>
                  <w:rFonts w:ascii="Arial Narrow" w:hAnsi="Arial Narrow"/>
                </w:rPr>
                <w:t>Listado de Procedimientos para la Industria Farmacéutica, Unidad de Farmacovigilancia.</w:t>
              </w:r>
            </w:hyperlink>
          </w:p>
        </w:tc>
      </w:tr>
      <w:tr w:rsidR="00900E29"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900E29" w:rsidRPr="00E87E20" w:rsidRDefault="00900E29" w:rsidP="007D69E1">
            <w:pPr>
              <w:jc w:val="both"/>
              <w:rPr>
                <w:rFonts w:ascii="Arial Narrow" w:hAnsi="Arial Narrow"/>
                <w:b/>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900E29" w:rsidRPr="00E87E20" w:rsidRDefault="00900E29" w:rsidP="00900E29">
            <w:pPr>
              <w:spacing w:after="0" w:line="240" w:lineRule="auto"/>
              <w:jc w:val="both"/>
              <w:rPr>
                <w:rFonts w:ascii="Arial Narrow" w:hAnsi="Arial Narrow" w:cs="Arial"/>
              </w:rPr>
            </w:pPr>
            <w:r w:rsidRPr="00E87E20">
              <w:rPr>
                <w:rFonts w:ascii="Arial Narrow" w:hAnsi="Arial Narrow" w:cs="Arial"/>
              </w:rPr>
              <w:t>Atención a los comentarios:</w:t>
            </w:r>
          </w:p>
          <w:p w:rsidR="00900E29" w:rsidRPr="00E87E20" w:rsidRDefault="00900E29" w:rsidP="00900E29">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900E29" w:rsidRPr="00E87E20" w:rsidRDefault="00900E29" w:rsidP="00900E29">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900E29" w:rsidRPr="00E87E20" w:rsidRDefault="00900E29" w:rsidP="007D69E1">
            <w:pPr>
              <w:jc w:val="both"/>
              <w:rPr>
                <w:rFonts w:ascii="Arial Narrow" w:hAnsi="Arial Narrow"/>
              </w:rPr>
            </w:pPr>
          </w:p>
          <w:p w:rsidR="00900E29" w:rsidRPr="00E87E20" w:rsidRDefault="00900E29" w:rsidP="00900E29">
            <w:pPr>
              <w:jc w:val="both"/>
              <w:rPr>
                <w:rFonts w:ascii="Arial Narrow" w:hAnsi="Arial Narrow"/>
              </w:rPr>
            </w:pPr>
            <w:r w:rsidRPr="00E87E20">
              <w:rPr>
                <w:rFonts w:ascii="Arial Narrow" w:hAnsi="Arial Narrow"/>
              </w:rPr>
              <w:t xml:space="preserve">Se cuenta con una Norma Oficial Mexicana  NOM-220-SSA1-2012, INSTALACIÓN Y OPERACIÓN DE LA FARMACOVIGILANCIA, la cual responsabiliza a los laboratorios farmacéuticos y los titulares de registro farmacéutico de que tengan un sistema de </w:t>
            </w:r>
            <w:proofErr w:type="spellStart"/>
            <w:r w:rsidRPr="00E87E20">
              <w:rPr>
                <w:rFonts w:ascii="Arial Narrow" w:hAnsi="Arial Narrow"/>
              </w:rPr>
              <w:t>farmacovigilancia</w:t>
            </w:r>
            <w:proofErr w:type="spellEnd"/>
            <w:r w:rsidRPr="00E87E20">
              <w:rPr>
                <w:rFonts w:ascii="Arial Narrow" w:hAnsi="Arial Narrow"/>
              </w:rPr>
              <w:t xml:space="preserve"> para recolectar, registrar y mantener datos para evaluar y monitorear eventos adversos que puedan ser reportados.</w:t>
            </w:r>
          </w:p>
          <w:p w:rsidR="00900E29" w:rsidRPr="00E87E20" w:rsidRDefault="00900E29" w:rsidP="00900E29">
            <w:pPr>
              <w:jc w:val="both"/>
              <w:rPr>
                <w:rFonts w:ascii="Arial Narrow" w:hAnsi="Arial Narrow"/>
              </w:rPr>
            </w:pPr>
          </w:p>
          <w:p w:rsidR="00900E29" w:rsidRPr="00E87E20" w:rsidRDefault="00900E29" w:rsidP="00900E29">
            <w:pPr>
              <w:jc w:val="both"/>
              <w:rPr>
                <w:rFonts w:ascii="Arial Narrow" w:hAnsi="Arial Narrow"/>
              </w:rPr>
            </w:pPr>
            <w:r w:rsidRPr="00E87E20">
              <w:rPr>
                <w:rFonts w:ascii="Arial Narrow" w:hAnsi="Arial Narrow"/>
              </w:rPr>
              <w:t xml:space="preserve">Aunque es claro que existe un listado de procedimientos a seguir, no se incluyeron documentos o informaciones que comprueben la aplicación del proceso y no se puede evaluar si los procedimientos han sido actualizados. La Autoridad debe complementar esta respuesta suministrando documentos de la rutina, actas de reuniones, enlaces de </w:t>
            </w:r>
            <w:r w:rsidRPr="00E87E20">
              <w:rPr>
                <w:rFonts w:ascii="Arial Narrow" w:hAnsi="Arial Narrow"/>
              </w:rPr>
              <w:lastRenderedPageBreak/>
              <w:t>informaciones publicadas etc.</w:t>
            </w:r>
          </w:p>
          <w:p w:rsidR="00900E29" w:rsidRPr="00E87E20" w:rsidRDefault="00900E29" w:rsidP="007D69E1">
            <w:pPr>
              <w:jc w:val="both"/>
              <w:rPr>
                <w:rFonts w:ascii="Arial Narrow" w:hAnsi="Arial Narrow"/>
              </w:rPr>
            </w:pPr>
          </w:p>
          <w:p w:rsidR="00900E29" w:rsidRPr="00E87E20" w:rsidRDefault="00900E29" w:rsidP="007D69E1">
            <w:pPr>
              <w:jc w:val="both"/>
              <w:rPr>
                <w:rFonts w:ascii="Arial Narrow" w:hAnsi="Arial Narrow"/>
              </w:rPr>
            </w:pPr>
          </w:p>
          <w:p w:rsidR="00900E29" w:rsidRPr="00E87E20" w:rsidRDefault="00900E29" w:rsidP="007D69E1">
            <w:pPr>
              <w:jc w:val="both"/>
              <w:rPr>
                <w:rFonts w:ascii="Arial Narrow" w:hAnsi="Arial Narrow"/>
              </w:rPr>
            </w:pPr>
          </w:p>
          <w:p w:rsidR="00900E29" w:rsidRPr="00E87E20" w:rsidRDefault="00900E29" w:rsidP="00900E29">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900E29" w:rsidRPr="00E87E20" w:rsidRDefault="00900E29" w:rsidP="007D69E1">
            <w:pPr>
              <w:jc w:val="both"/>
              <w:rPr>
                <w:rFonts w:ascii="Arial Narrow" w:hAnsi="Arial Narrow"/>
              </w:rPr>
            </w:pPr>
          </w:p>
          <w:p w:rsidR="00900E29" w:rsidRPr="00E87E20" w:rsidRDefault="00900E29" w:rsidP="00900E29">
            <w:pPr>
              <w:rPr>
                <w:rFonts w:ascii="Arial Narrow" w:hAnsi="Arial Narrow"/>
                <w:lang w:val="es-ES"/>
              </w:rPr>
            </w:pPr>
            <w:r w:rsidRPr="00E87E20">
              <w:rPr>
                <w:rFonts w:ascii="Arial Narrow" w:hAnsi="Arial Narrow"/>
                <w:lang w:val="es-ES"/>
              </w:rPr>
              <w:t xml:space="preserve">Las actividades de </w:t>
            </w:r>
            <w:proofErr w:type="spellStart"/>
            <w:r w:rsidRPr="00E87E20">
              <w:rPr>
                <w:rFonts w:ascii="Arial Narrow" w:hAnsi="Arial Narrow"/>
                <w:lang w:val="es-ES"/>
              </w:rPr>
              <w:t>farmacovigilancia</w:t>
            </w:r>
            <w:proofErr w:type="spellEnd"/>
            <w:r w:rsidRPr="00E87E20">
              <w:rPr>
                <w:rFonts w:ascii="Arial Narrow" w:hAnsi="Arial Narrow"/>
                <w:lang w:val="es-ES"/>
              </w:rPr>
              <w:t xml:space="preserve"> se vigilan a través de la información que someten los laboratorios farmacéuticos en la cual se derivan algunas de las siguientes actividades: Revisión de Notificaciones,  Reportes Periódicos de Seguridad, Informes de seguridad en México, Reporte de Seguridad de Estudios Clínicos, entre otros. </w:t>
            </w:r>
          </w:p>
          <w:p w:rsidR="00900E29" w:rsidRPr="00E87E20" w:rsidRDefault="00900E29" w:rsidP="00900E29">
            <w:pPr>
              <w:rPr>
                <w:rFonts w:ascii="Arial Narrow" w:hAnsi="Arial Narrow"/>
                <w:lang w:val="es-ES"/>
              </w:rPr>
            </w:pPr>
            <w:r w:rsidRPr="00E87E20">
              <w:rPr>
                <w:rFonts w:ascii="Arial Narrow" w:hAnsi="Arial Narrow"/>
                <w:lang w:val="es-ES"/>
              </w:rPr>
              <w:t xml:space="preserve">Se adjuntan los siguientes documentos: </w:t>
            </w:r>
          </w:p>
          <w:p w:rsidR="00900E29" w:rsidRPr="00E87E20" w:rsidRDefault="00900E29" w:rsidP="00900E29">
            <w:pPr>
              <w:rPr>
                <w:rFonts w:ascii="Arial Narrow" w:hAnsi="Arial Narrow"/>
                <w:lang w:val="es-ES"/>
              </w:rPr>
            </w:pPr>
          </w:p>
          <w:p w:rsidR="00900E29" w:rsidRPr="00E87E20" w:rsidRDefault="00900E29" w:rsidP="00900E29">
            <w:pPr>
              <w:numPr>
                <w:ilvl w:val="0"/>
                <w:numId w:val="5"/>
              </w:numPr>
              <w:jc w:val="both"/>
              <w:rPr>
                <w:rFonts w:ascii="Arial Narrow" w:hAnsi="Arial Narrow"/>
                <w:lang w:val="es-ES"/>
              </w:rPr>
            </w:pPr>
            <w:r w:rsidRPr="00E87E20">
              <w:rPr>
                <w:rFonts w:ascii="Arial Narrow" w:hAnsi="Arial Narrow"/>
                <w:lang w:val="es-ES"/>
              </w:rPr>
              <w:t xml:space="preserve">Revisión de Revisión de Notificaciones. El dictaminador del CNFV cada mes hace una revisión de las notificaciones ingresadas por los laboratorios, en las cuales detecta algún incumplimiento de estas como puede ser el que las notificaciones no cumplan con los criterios mínimos para poder ser evaluadas, una vez detectada esta situación se envía al laboratorio un oficio donde se especifica el problema y las notificaciones detectadas. </w:t>
            </w:r>
          </w:p>
          <w:p w:rsidR="00900E29" w:rsidRPr="00E87E20" w:rsidRDefault="00900E29" w:rsidP="00900E29">
            <w:pPr>
              <w:rPr>
                <w:rFonts w:ascii="Arial Narrow" w:hAnsi="Arial Narrow"/>
                <w:lang w:val="es-ES"/>
              </w:rPr>
            </w:pPr>
            <w:r w:rsidRPr="00E87E20">
              <w:rPr>
                <w:rFonts w:ascii="Arial Narrow" w:hAnsi="Arial Narrow"/>
                <w:lang w:val="es-ES"/>
              </w:rPr>
              <w:t>Ejemplo 1. Correos electrónicos.</w:t>
            </w:r>
          </w:p>
          <w:p w:rsidR="00900E29" w:rsidRPr="00E87E20" w:rsidRDefault="00900E29" w:rsidP="00900E29">
            <w:pPr>
              <w:rPr>
                <w:rFonts w:ascii="Arial Narrow" w:hAnsi="Arial Narrow"/>
                <w:lang w:val="es-ES"/>
              </w:rPr>
            </w:pPr>
            <w:r w:rsidRPr="00E87E20">
              <w:rPr>
                <w:rFonts w:ascii="Arial Narrow" w:hAnsi="Arial Narrow"/>
                <w:lang w:val="es-ES"/>
              </w:rPr>
              <w:t xml:space="preserve">Ejemplo 2. Oficios a laboratorios. </w:t>
            </w:r>
          </w:p>
          <w:p w:rsidR="00900E29" w:rsidRPr="00E87E20" w:rsidRDefault="00900E29" w:rsidP="00900E29">
            <w:pPr>
              <w:rPr>
                <w:rFonts w:ascii="Arial Narrow" w:hAnsi="Arial Narrow"/>
                <w:lang w:val="es-ES"/>
              </w:rPr>
            </w:pPr>
            <w:r w:rsidRPr="00E87E20">
              <w:rPr>
                <w:rFonts w:ascii="Arial Narrow" w:hAnsi="Arial Narrow"/>
                <w:lang w:val="es-ES"/>
              </w:rPr>
              <w:t xml:space="preserve"> 2. Para las siguientes actividades se adjuntan ejemplos de 3 laboratorios: </w:t>
            </w:r>
          </w:p>
          <w:p w:rsidR="00900E29" w:rsidRPr="00E87E20" w:rsidRDefault="00900E29" w:rsidP="00900E29">
            <w:pPr>
              <w:rPr>
                <w:rFonts w:ascii="Arial Narrow" w:hAnsi="Arial Narrow"/>
                <w:lang w:val="es-ES"/>
              </w:rPr>
            </w:pPr>
            <w:r w:rsidRPr="00E87E20">
              <w:rPr>
                <w:rFonts w:ascii="Arial Narrow" w:hAnsi="Arial Narrow"/>
                <w:lang w:val="es-ES"/>
              </w:rPr>
              <w:t xml:space="preserve">Reporte Periódico de Seguridad: De acuerdo a la fecha de registro sanitario en México del producto indicado, este envía los RPS de forma periódica, ya sea cada 5 años, o de manera semestral los 2 primeros años y de manera anual los siguientes 3 años. Adjunto se encuentran oficios de evaluación. </w:t>
            </w:r>
          </w:p>
          <w:p w:rsidR="00900E29" w:rsidRPr="00E87E20" w:rsidRDefault="00900E29" w:rsidP="00900E29">
            <w:pPr>
              <w:rPr>
                <w:rFonts w:ascii="Arial Narrow" w:hAnsi="Arial Narrow"/>
                <w:lang w:val="es-ES"/>
              </w:rPr>
            </w:pPr>
            <w:r w:rsidRPr="00E87E20">
              <w:rPr>
                <w:rFonts w:ascii="Arial Narrow" w:hAnsi="Arial Narrow"/>
                <w:lang w:val="es-ES"/>
              </w:rPr>
              <w:t xml:space="preserve">Informe de Seguridad en México: Este documento se envía cada 5 años con fines de renovación de registro sanitario, adjunto se encuentran los oficios de evaluación. </w:t>
            </w:r>
          </w:p>
          <w:p w:rsidR="00900E29" w:rsidRPr="00E87E20" w:rsidRDefault="00900E29" w:rsidP="00900E29">
            <w:pPr>
              <w:rPr>
                <w:rFonts w:ascii="Arial Narrow" w:hAnsi="Arial Narrow"/>
                <w:lang w:val="es-ES"/>
              </w:rPr>
            </w:pPr>
            <w:r w:rsidRPr="00E87E20">
              <w:rPr>
                <w:rFonts w:ascii="Arial Narrow" w:hAnsi="Arial Narrow"/>
                <w:lang w:val="es-ES"/>
              </w:rPr>
              <w:t xml:space="preserve">Estudios clínicos: Si el laboratorio ha concluido un estudio clínico, este debe enviar un reporte final. Adjunto se encuentra los documentos </w:t>
            </w:r>
            <w:r w:rsidRPr="00E87E20">
              <w:rPr>
                <w:rFonts w:ascii="Arial Narrow" w:hAnsi="Arial Narrow"/>
                <w:lang w:val="es-ES"/>
              </w:rPr>
              <w:lastRenderedPageBreak/>
              <w:t xml:space="preserve">evaluados. </w:t>
            </w:r>
          </w:p>
          <w:p w:rsidR="00900E29" w:rsidRPr="00E87E20" w:rsidRDefault="00900E29" w:rsidP="00900E29">
            <w:pPr>
              <w:rPr>
                <w:rFonts w:ascii="Arial Narrow" w:hAnsi="Arial Narrow"/>
                <w:lang w:val="es-ES"/>
              </w:rPr>
            </w:pPr>
            <w:r w:rsidRPr="00E87E20">
              <w:rPr>
                <w:rFonts w:ascii="Arial Narrow" w:hAnsi="Arial Narrow"/>
                <w:lang w:val="es-ES"/>
              </w:rPr>
              <w:t>Plan de Manejo de Riesgos: Cuando el laboratorio tiene una nueva molécula que pretende registrar en territorio Mexicano, este debe presentar un Plan de Manejo de Riesgos, adjunto se encuentran oficio de la revisión de estos.</w:t>
            </w:r>
          </w:p>
          <w:p w:rsidR="00900E29" w:rsidRPr="00E87E20" w:rsidRDefault="00900E29" w:rsidP="00900E29">
            <w:pPr>
              <w:rPr>
                <w:rFonts w:ascii="Arial Narrow" w:hAnsi="Arial Narrow"/>
                <w:lang w:val="es-ES"/>
              </w:rPr>
            </w:pPr>
          </w:p>
          <w:p w:rsidR="00900E29" w:rsidRPr="00E87E20" w:rsidRDefault="00900E29" w:rsidP="00900E29">
            <w:pPr>
              <w:rPr>
                <w:rFonts w:ascii="Arial Narrow" w:hAnsi="Arial Narrow"/>
                <w:lang w:val="es-ES"/>
              </w:rPr>
            </w:pPr>
            <w:r w:rsidRPr="00E87E20">
              <w:rPr>
                <w:rFonts w:ascii="Arial Narrow" w:hAnsi="Arial Narrow"/>
                <w:lang w:val="es-ES"/>
              </w:rPr>
              <w:t>Se adjuntan carpetas con ejemplos mencionados:</w:t>
            </w:r>
          </w:p>
          <w:p w:rsidR="00900E29" w:rsidRPr="00E87E20" w:rsidRDefault="00900E29" w:rsidP="00900E29">
            <w:pPr>
              <w:rPr>
                <w:rFonts w:ascii="Arial Narrow" w:hAnsi="Arial Narrow"/>
                <w:lang w:val="es-ES"/>
              </w:rPr>
            </w:pPr>
            <w:r w:rsidRPr="00E87E20">
              <w:rPr>
                <w:rFonts w:ascii="Arial Narrow" w:hAnsi="Arial Narrow"/>
                <w:lang w:val="es-ES"/>
              </w:rPr>
              <w:t xml:space="preserve">Carpeta 1. Laboratorio </w:t>
            </w:r>
            <w:proofErr w:type="spellStart"/>
            <w:r w:rsidRPr="00E87E20">
              <w:rPr>
                <w:rFonts w:ascii="Arial Narrow" w:hAnsi="Arial Narrow"/>
                <w:lang w:val="es-ES"/>
              </w:rPr>
              <w:t>Boehringer</w:t>
            </w:r>
            <w:proofErr w:type="spellEnd"/>
            <w:r w:rsidRPr="00E87E20">
              <w:rPr>
                <w:rFonts w:ascii="Arial Narrow" w:hAnsi="Arial Narrow"/>
                <w:lang w:val="es-ES"/>
              </w:rPr>
              <w:t>.</w:t>
            </w:r>
          </w:p>
          <w:p w:rsidR="00900E29" w:rsidRPr="00E87E20" w:rsidRDefault="00900E29" w:rsidP="00900E29">
            <w:pPr>
              <w:rPr>
                <w:rFonts w:ascii="Arial Narrow" w:hAnsi="Arial Narrow"/>
                <w:lang w:val="es-ES"/>
              </w:rPr>
            </w:pPr>
            <w:r w:rsidRPr="00E87E20">
              <w:rPr>
                <w:rFonts w:ascii="Arial Narrow" w:hAnsi="Arial Narrow"/>
                <w:lang w:val="es-ES"/>
              </w:rPr>
              <w:t>Carpeta 2. Laboratorio Grossman.</w:t>
            </w:r>
          </w:p>
          <w:p w:rsidR="00900E29" w:rsidRPr="00E87E20" w:rsidRDefault="00900E29" w:rsidP="00900E29">
            <w:pPr>
              <w:jc w:val="both"/>
              <w:rPr>
                <w:rFonts w:ascii="Arial Narrow" w:hAnsi="Arial Narrow"/>
              </w:rPr>
            </w:pPr>
            <w:r w:rsidRPr="00E87E20">
              <w:rPr>
                <w:rFonts w:ascii="Arial Narrow" w:hAnsi="Arial Narrow"/>
                <w:lang w:val="es-ES"/>
              </w:rPr>
              <w:t>Carpeta 3. Laboratorio Merck.</w:t>
            </w:r>
          </w:p>
          <w:p w:rsidR="00900E29" w:rsidRPr="00E87E20" w:rsidRDefault="00900E29"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A53B0E" w:rsidP="00900E29">
            <w:pPr>
              <w:rPr>
                <w:rFonts w:ascii="Arial Narrow" w:hAnsi="Arial Narrow"/>
                <w:lang w:val="es-ES"/>
              </w:rPr>
            </w:pPr>
            <w:hyperlink r:id="rId20" w:history="1">
              <w:r w:rsidR="00900E29" w:rsidRPr="0071057A">
                <w:rPr>
                  <w:rStyle w:val="Hipervnculo"/>
                  <w:rFonts w:ascii="Arial Narrow" w:hAnsi="Arial Narrow"/>
                  <w:lang w:val="es-ES"/>
                </w:rPr>
                <w:t>Ejemplo 1. Correos electrónicos.</w:t>
              </w:r>
            </w:hyperlink>
          </w:p>
          <w:p w:rsidR="00900E29" w:rsidRPr="00E87E20" w:rsidRDefault="00A53B0E" w:rsidP="00900E29">
            <w:pPr>
              <w:rPr>
                <w:rFonts w:ascii="Arial Narrow" w:hAnsi="Arial Narrow"/>
                <w:lang w:val="es-ES"/>
              </w:rPr>
            </w:pPr>
            <w:hyperlink r:id="rId21" w:history="1">
              <w:r w:rsidR="00900E29" w:rsidRPr="0071057A">
                <w:rPr>
                  <w:rStyle w:val="Hipervnculo"/>
                  <w:rFonts w:ascii="Arial Narrow" w:hAnsi="Arial Narrow"/>
                  <w:lang w:val="es-ES"/>
                </w:rPr>
                <w:t>Ejemplo 2. Oficios a laboratorios.</w:t>
              </w:r>
            </w:hyperlink>
            <w:r w:rsidR="00900E29" w:rsidRPr="00E87E20">
              <w:rPr>
                <w:rFonts w:ascii="Arial Narrow" w:hAnsi="Arial Narrow"/>
                <w:lang w:val="es-ES"/>
              </w:rPr>
              <w:t xml:space="preserve"> </w:t>
            </w:r>
          </w:p>
          <w:p w:rsidR="00900E29" w:rsidRPr="00E87E20" w:rsidRDefault="00900E29" w:rsidP="00900E29">
            <w:pPr>
              <w:rPr>
                <w:rFonts w:ascii="Arial Narrow" w:hAnsi="Arial Narrow"/>
                <w:lang w:val="es-ES"/>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rPr>
            </w:pPr>
          </w:p>
          <w:p w:rsidR="00900E29" w:rsidRPr="00E87E20" w:rsidRDefault="00900E29" w:rsidP="00900E29">
            <w:pPr>
              <w:rPr>
                <w:rFonts w:ascii="Arial Narrow" w:hAnsi="Arial Narrow"/>
                <w:lang w:val="es-ES"/>
              </w:rPr>
            </w:pPr>
            <w:r w:rsidRPr="00E87E20">
              <w:rPr>
                <w:rFonts w:ascii="Arial Narrow" w:hAnsi="Arial Narrow"/>
                <w:lang w:val="es-ES"/>
              </w:rPr>
              <w:t>Se adjuntan carpetas con ejemplos mencionados:</w:t>
            </w:r>
          </w:p>
          <w:p w:rsidR="00900E29" w:rsidRPr="00E87E20" w:rsidRDefault="00A53B0E" w:rsidP="00900E29">
            <w:pPr>
              <w:rPr>
                <w:rFonts w:ascii="Arial Narrow" w:hAnsi="Arial Narrow"/>
                <w:lang w:val="es-ES"/>
              </w:rPr>
            </w:pPr>
            <w:hyperlink r:id="rId22" w:history="1">
              <w:r w:rsidR="00900E29" w:rsidRPr="0071057A">
                <w:rPr>
                  <w:rStyle w:val="Hipervnculo"/>
                  <w:rFonts w:ascii="Arial Narrow" w:hAnsi="Arial Narrow"/>
                  <w:lang w:val="es-ES"/>
                </w:rPr>
                <w:t xml:space="preserve">Carpeta 1. Laboratorio </w:t>
              </w:r>
              <w:proofErr w:type="spellStart"/>
              <w:r w:rsidR="00900E29" w:rsidRPr="0071057A">
                <w:rPr>
                  <w:rStyle w:val="Hipervnculo"/>
                  <w:rFonts w:ascii="Arial Narrow" w:hAnsi="Arial Narrow"/>
                  <w:lang w:val="es-ES"/>
                </w:rPr>
                <w:t>Boehringer</w:t>
              </w:r>
              <w:proofErr w:type="spellEnd"/>
              <w:r w:rsidR="00900E29" w:rsidRPr="0071057A">
                <w:rPr>
                  <w:rStyle w:val="Hipervnculo"/>
                  <w:rFonts w:ascii="Arial Narrow" w:hAnsi="Arial Narrow"/>
                  <w:lang w:val="es-ES"/>
                </w:rPr>
                <w:t>.</w:t>
              </w:r>
            </w:hyperlink>
          </w:p>
          <w:p w:rsidR="00900E29" w:rsidRPr="00E87E20" w:rsidRDefault="00A53B0E" w:rsidP="00900E29">
            <w:pPr>
              <w:rPr>
                <w:rFonts w:ascii="Arial Narrow" w:hAnsi="Arial Narrow"/>
                <w:lang w:val="es-ES"/>
              </w:rPr>
            </w:pPr>
            <w:hyperlink r:id="rId23" w:history="1">
              <w:r w:rsidR="00900E29" w:rsidRPr="00500162">
                <w:rPr>
                  <w:rStyle w:val="Hipervnculo"/>
                  <w:rFonts w:ascii="Arial Narrow" w:hAnsi="Arial Narrow"/>
                  <w:lang w:val="es-ES"/>
                </w:rPr>
                <w:t>Carpeta 2. Laboratorio Grossman.</w:t>
              </w:r>
            </w:hyperlink>
          </w:p>
          <w:p w:rsidR="00900E29" w:rsidRPr="00E87E20" w:rsidRDefault="00A53B0E" w:rsidP="00900E29">
            <w:pPr>
              <w:jc w:val="both"/>
              <w:rPr>
                <w:rFonts w:ascii="Arial Narrow" w:hAnsi="Arial Narrow"/>
              </w:rPr>
            </w:pPr>
            <w:hyperlink r:id="rId24" w:history="1">
              <w:r w:rsidR="00900E29" w:rsidRPr="00500162">
                <w:rPr>
                  <w:rStyle w:val="Hipervnculo"/>
                  <w:rFonts w:ascii="Arial Narrow" w:hAnsi="Arial Narrow"/>
                  <w:lang w:val="es-ES"/>
                </w:rPr>
                <w:t>Carpeta 3. Laboratorio Merck.</w:t>
              </w:r>
            </w:hyperlink>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FV04</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 xml:space="preserve">Disposiciones legales y lineamientos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Existen lineamientos para el registro y reporte  de eventos adversos que especifican criterios a aplicar en la determinación de plazos para el reporte de eventos adversos (severidad, expectativas, etc.) tanto como el medio mediante el cual reportarlos.</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Default="00B41963"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Default="00537471" w:rsidP="007D69E1">
            <w:pPr>
              <w:spacing w:after="0" w:line="240" w:lineRule="auto"/>
              <w:rPr>
                <w:rFonts w:ascii="Arial Narrow" w:eastAsia="Times New Roman" w:hAnsi="Arial Narrow" w:cs="Times New Roman"/>
                <w:color w:val="000000"/>
                <w:lang w:eastAsia="es-MX"/>
              </w:rPr>
            </w:pPr>
          </w:p>
          <w:p w:rsidR="00537471" w:rsidRPr="00E87E20" w:rsidRDefault="00537471"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lastRenderedPageBreak/>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Norma Oficial Mexicana NOM-220-SSA1-2012, Instalación y Operación de la Farmacovigilancia.</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roofErr w:type="spellStart"/>
            <w:r w:rsidRPr="00E87E20">
              <w:rPr>
                <w:rFonts w:ascii="Arial Narrow" w:hAnsi="Arial Narrow"/>
              </w:rPr>
              <w:t>Si</w:t>
            </w:r>
            <w:proofErr w:type="spellEnd"/>
            <w:r w:rsidRPr="00E87E20">
              <w:rPr>
                <w:rFonts w:ascii="Arial Narrow" w:hAnsi="Arial Narrow"/>
              </w:rPr>
              <w:t>.</w:t>
            </w:r>
          </w:p>
          <w:p w:rsidR="00B41963" w:rsidRPr="00E87E20" w:rsidRDefault="00B41963" w:rsidP="007D69E1">
            <w:pPr>
              <w:jc w:val="both"/>
              <w:rPr>
                <w:rFonts w:ascii="Arial Narrow" w:hAnsi="Arial Narrow"/>
              </w:rPr>
            </w:pPr>
            <w:r w:rsidRPr="00E87E20">
              <w:rPr>
                <w:rFonts w:ascii="Arial Narrow" w:hAnsi="Arial Narrow"/>
              </w:rPr>
              <w:t>El Centro Nacional de Farmacovigilancia cuenta con una Norma Oficial Mexicana.</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b/>
              </w:rPr>
            </w:pPr>
            <w:r w:rsidRPr="00E87E20">
              <w:rPr>
                <w:rFonts w:ascii="Arial Narrow" w:hAnsi="Arial Narrow"/>
                <w:b/>
              </w:rPr>
              <w:t>NORMA OFICIAL MEXICANA NOM-220-SSA1-2012, INSTALACIÓN Y OPERACIÓN DE LA FARMACOVIGILANCIA.</w:t>
            </w:r>
          </w:p>
          <w:p w:rsidR="00B41963" w:rsidRPr="00E87E20" w:rsidRDefault="00B41963" w:rsidP="007D69E1">
            <w:pPr>
              <w:jc w:val="both"/>
              <w:rPr>
                <w:rFonts w:ascii="Arial Narrow" w:hAnsi="Arial Narrow"/>
                <w:b/>
              </w:rPr>
            </w:pPr>
            <w:r w:rsidRPr="00E87E20">
              <w:rPr>
                <w:rFonts w:ascii="Arial Narrow" w:hAnsi="Arial Narrow"/>
                <w:b/>
              </w:rPr>
              <w:t>7. Notificación</w:t>
            </w:r>
          </w:p>
          <w:p w:rsidR="00B41963" w:rsidRPr="00E87E20" w:rsidRDefault="00B41963" w:rsidP="007D69E1">
            <w:pPr>
              <w:jc w:val="both"/>
              <w:rPr>
                <w:rFonts w:ascii="Arial Narrow" w:hAnsi="Arial Narrow"/>
              </w:rPr>
            </w:pPr>
            <w:r w:rsidRPr="00E87E20">
              <w:rPr>
                <w:rFonts w:ascii="Arial Narrow" w:hAnsi="Arial Narrow"/>
              </w:rPr>
              <w:t xml:space="preserve">7.1 Los profesionales de la salud tienen la obligación de notificar todas las sospechas, eventos y reacciones adversas, tanto esperadas como inesperadas, de que tengan conocimiento, en forma directa a los centros o a las unidades de </w:t>
            </w:r>
            <w:proofErr w:type="spellStart"/>
            <w:r w:rsidRPr="00E87E20">
              <w:rPr>
                <w:rFonts w:ascii="Arial Narrow" w:hAnsi="Arial Narrow"/>
              </w:rPr>
              <w:t>farmacovigilancia</w:t>
            </w:r>
            <w:proofErr w:type="spellEnd"/>
            <w:r w:rsidRPr="00E87E20">
              <w:rPr>
                <w:rFonts w:ascii="Arial Narrow" w:hAnsi="Arial Narrow"/>
              </w:rPr>
              <w:t>.</w:t>
            </w:r>
          </w:p>
          <w:p w:rsidR="00B41963" w:rsidRPr="00E87E20" w:rsidRDefault="00B41963" w:rsidP="007D69E1">
            <w:pPr>
              <w:jc w:val="both"/>
              <w:rPr>
                <w:rFonts w:ascii="Arial Narrow" w:hAnsi="Arial Narrow"/>
              </w:rPr>
            </w:pPr>
            <w:r w:rsidRPr="00E87E20">
              <w:rPr>
                <w:rFonts w:ascii="Arial Narrow" w:hAnsi="Arial Narrow"/>
              </w:rPr>
              <w:t>7.2 La notificación se llevará a cabo:</w:t>
            </w:r>
          </w:p>
          <w:p w:rsidR="00B41963" w:rsidRPr="00E87E20" w:rsidRDefault="00B41963" w:rsidP="007D69E1">
            <w:pPr>
              <w:jc w:val="both"/>
              <w:rPr>
                <w:rFonts w:ascii="Arial Narrow" w:hAnsi="Arial Narrow"/>
              </w:rPr>
            </w:pPr>
            <w:r w:rsidRPr="00E87E20">
              <w:rPr>
                <w:rFonts w:ascii="Arial Narrow" w:hAnsi="Arial Narrow"/>
              </w:rPr>
              <w:t>7.2.1 Durante la atención médica.</w:t>
            </w:r>
          </w:p>
          <w:p w:rsidR="00B41963" w:rsidRPr="00E87E20" w:rsidRDefault="00B41963" w:rsidP="007D69E1">
            <w:pPr>
              <w:jc w:val="both"/>
              <w:rPr>
                <w:rFonts w:ascii="Arial Narrow" w:hAnsi="Arial Narrow"/>
              </w:rPr>
            </w:pPr>
            <w:r w:rsidRPr="00E87E20">
              <w:rPr>
                <w:rFonts w:ascii="Arial Narrow" w:hAnsi="Arial Narrow"/>
              </w:rPr>
              <w:t>7.2.2 En los estudios clínicos fase I, II, III y IV de intervención, de los cuales se reportarán todos los eventos adversos.</w:t>
            </w:r>
          </w:p>
          <w:p w:rsidR="00B41963" w:rsidRPr="00E87E20" w:rsidRDefault="00B41963" w:rsidP="007D69E1">
            <w:pPr>
              <w:jc w:val="both"/>
              <w:rPr>
                <w:rFonts w:ascii="Arial Narrow" w:hAnsi="Arial Narrow"/>
              </w:rPr>
            </w:pPr>
            <w:r w:rsidRPr="00E87E20">
              <w:rPr>
                <w:rFonts w:ascii="Arial Narrow" w:hAnsi="Arial Narrow"/>
              </w:rPr>
              <w:t>7.2.3 Durante las actividades del plan de manejo de riesgos.</w:t>
            </w:r>
          </w:p>
          <w:p w:rsidR="00B41963" w:rsidRPr="00E87E20" w:rsidRDefault="00B41963" w:rsidP="007D69E1">
            <w:pPr>
              <w:jc w:val="both"/>
              <w:rPr>
                <w:rFonts w:ascii="Arial Narrow" w:hAnsi="Arial Narrow"/>
              </w:rPr>
            </w:pPr>
            <w:r w:rsidRPr="00E87E20">
              <w:rPr>
                <w:rFonts w:ascii="Arial Narrow" w:hAnsi="Arial Narrow"/>
              </w:rPr>
              <w:t>7.2.4 Durante el Programa Nacional de Vacunación.</w:t>
            </w:r>
          </w:p>
          <w:p w:rsidR="00B41963" w:rsidRPr="00E87E20" w:rsidRDefault="00B41963" w:rsidP="007D69E1">
            <w:pPr>
              <w:jc w:val="both"/>
              <w:rPr>
                <w:rFonts w:ascii="Arial Narrow" w:hAnsi="Arial Narrow"/>
              </w:rPr>
            </w:pPr>
            <w:r w:rsidRPr="00E87E20">
              <w:rPr>
                <w:rFonts w:ascii="Arial Narrow" w:hAnsi="Arial Narrow"/>
              </w:rPr>
              <w:t>7.3 En el caso de los estudios clínicos, la obligación de la notificación recae conjuntamente en el patrocinador y el investigador principal que dirige el estudio. La notificación al CNFV será solamente por una de las dos partes y previo acuerdo de ambas.</w:t>
            </w:r>
          </w:p>
          <w:p w:rsidR="00B41963" w:rsidRPr="00E87E20" w:rsidRDefault="00B41963" w:rsidP="007D69E1">
            <w:pPr>
              <w:jc w:val="both"/>
              <w:rPr>
                <w:rFonts w:ascii="Arial Narrow" w:hAnsi="Arial Narrow"/>
              </w:rPr>
            </w:pPr>
            <w:r w:rsidRPr="00E87E20">
              <w:rPr>
                <w:rFonts w:ascii="Arial Narrow" w:hAnsi="Arial Narrow"/>
              </w:rPr>
              <w:t>7.4 Los notificadores deberán emplear los formatos o medios electrónicos que establezca el CNFV, excepto con lo indicado en el numeral 7.5.</w:t>
            </w:r>
          </w:p>
          <w:p w:rsidR="00B41963" w:rsidRPr="00E87E20" w:rsidRDefault="00B41963" w:rsidP="007D69E1">
            <w:pPr>
              <w:jc w:val="both"/>
              <w:rPr>
                <w:rFonts w:ascii="Arial Narrow" w:hAnsi="Arial Narrow"/>
              </w:rPr>
            </w:pPr>
            <w:r w:rsidRPr="00E87E20">
              <w:rPr>
                <w:rFonts w:ascii="Arial Narrow" w:hAnsi="Arial Narrow"/>
              </w:rPr>
              <w:t>7.5 Las notificaciones que se realizan provenientes de personas no profesionales de la salud podrán notificar directamente las sospechas de las reacciones adversas a cualquier Unidad de Farmacovigilancia, ya sea a través de un profesional de la salud, vía telefónica o por cualquier otro medio de que dispongan.</w:t>
            </w:r>
          </w:p>
          <w:p w:rsidR="00B41963" w:rsidRPr="00E87E20" w:rsidRDefault="00B41963" w:rsidP="007D69E1">
            <w:pPr>
              <w:jc w:val="both"/>
              <w:rPr>
                <w:rFonts w:ascii="Arial Narrow" w:hAnsi="Arial Narrow"/>
              </w:rPr>
            </w:pPr>
            <w:r w:rsidRPr="00E87E20">
              <w:rPr>
                <w:rFonts w:ascii="Arial Narrow" w:hAnsi="Arial Narrow"/>
              </w:rPr>
              <w:lastRenderedPageBreak/>
              <w:t>7.6 Las notificaciones identificadas en la literatura científica por la Unidad de Farmacovigilancia del titular del registro sanitario o su Representante legal en México, deberán incluirse en los Reportes Periódicos de Seguridad, por lo tanto no será necesario enviarlas de manera individual al CNFV.</w:t>
            </w:r>
          </w:p>
          <w:p w:rsidR="00B41963" w:rsidRPr="00E87E20" w:rsidRDefault="00B41963" w:rsidP="007D69E1">
            <w:pPr>
              <w:jc w:val="both"/>
              <w:rPr>
                <w:rFonts w:ascii="Arial Narrow" w:hAnsi="Arial Narrow"/>
              </w:rPr>
            </w:pPr>
            <w:r w:rsidRPr="00E87E20">
              <w:rPr>
                <w:rFonts w:ascii="Arial Narrow" w:hAnsi="Arial Narrow"/>
              </w:rPr>
              <w:t>7.7 Los medios de envío de notificaciones serán los siguientes:</w:t>
            </w:r>
          </w:p>
          <w:p w:rsidR="00B41963" w:rsidRPr="00E87E20" w:rsidRDefault="00B41963" w:rsidP="007D69E1">
            <w:pPr>
              <w:jc w:val="both"/>
              <w:rPr>
                <w:rFonts w:ascii="Arial Narrow" w:hAnsi="Arial Narrow"/>
              </w:rPr>
            </w:pPr>
            <w:r w:rsidRPr="00E87E20">
              <w:rPr>
                <w:rFonts w:ascii="Arial Narrow" w:hAnsi="Arial Narrow"/>
              </w:rPr>
              <w:t>7.7.1 Por correo electrónico: farmacovigilancia@cofepris.gob.mx</w:t>
            </w:r>
          </w:p>
          <w:p w:rsidR="00B41963" w:rsidRPr="00E87E20" w:rsidRDefault="00B41963" w:rsidP="007D69E1">
            <w:pPr>
              <w:jc w:val="both"/>
              <w:rPr>
                <w:rFonts w:ascii="Arial Narrow" w:hAnsi="Arial Narrow"/>
              </w:rPr>
            </w:pPr>
            <w:r w:rsidRPr="00E87E20">
              <w:rPr>
                <w:rFonts w:ascii="Arial Narrow" w:hAnsi="Arial Narrow"/>
              </w:rPr>
              <w:t>7.7.2 Por teléfono: (55) 50805200 extensión: 1452.</w:t>
            </w:r>
          </w:p>
          <w:p w:rsidR="00B41963" w:rsidRPr="00E87E20" w:rsidRDefault="00B41963" w:rsidP="007D69E1">
            <w:pPr>
              <w:jc w:val="both"/>
              <w:rPr>
                <w:rFonts w:ascii="Arial Narrow" w:hAnsi="Arial Narrow"/>
              </w:rPr>
            </w:pPr>
            <w:r w:rsidRPr="00E87E20">
              <w:rPr>
                <w:rFonts w:ascii="Arial Narrow" w:hAnsi="Arial Narrow"/>
              </w:rPr>
              <w:t xml:space="preserve">7.7.3 A través del Centro Integral de Servicios (CIS) en Oklahoma No. 14, Col. Nápoles, C.P. 03810, </w:t>
            </w:r>
            <w:proofErr w:type="spellStart"/>
            <w:r w:rsidRPr="00E87E20">
              <w:rPr>
                <w:rFonts w:ascii="Arial Narrow" w:hAnsi="Arial Narrow"/>
              </w:rPr>
              <w:t>Deleg</w:t>
            </w:r>
            <w:proofErr w:type="spellEnd"/>
            <w:r w:rsidRPr="00E87E20">
              <w:rPr>
                <w:rFonts w:ascii="Arial Narrow" w:hAnsi="Arial Narrow"/>
              </w:rPr>
              <w:t>. Benito Juárez, México, D.F.</w:t>
            </w:r>
          </w:p>
          <w:p w:rsidR="00B41963" w:rsidRPr="00E87E20" w:rsidRDefault="00B41963" w:rsidP="007D69E1">
            <w:pPr>
              <w:jc w:val="both"/>
              <w:rPr>
                <w:rFonts w:ascii="Arial Narrow" w:hAnsi="Arial Narrow"/>
              </w:rPr>
            </w:pPr>
            <w:r w:rsidRPr="00E87E20">
              <w:rPr>
                <w:rFonts w:ascii="Arial Narrow" w:hAnsi="Arial Narrow"/>
              </w:rPr>
              <w:t>7.7.4 A través de la página de la COFEPRIS. www.cofepris.gob.mx</w:t>
            </w:r>
          </w:p>
          <w:p w:rsidR="00B41963" w:rsidRPr="00E87E20" w:rsidRDefault="00B41963" w:rsidP="007D69E1">
            <w:pPr>
              <w:jc w:val="both"/>
              <w:rPr>
                <w:rFonts w:ascii="Arial Narrow" w:hAnsi="Arial Narrow"/>
              </w:rPr>
            </w:pPr>
            <w:r w:rsidRPr="00E87E20">
              <w:rPr>
                <w:rFonts w:ascii="Arial Narrow" w:hAnsi="Arial Narrow"/>
              </w:rPr>
              <w:t>7.8 En el Sistema Nacional de Salud, las notificaciones deberán llevarse a cabo en los periodos que a continuación se estipulan:</w:t>
            </w:r>
          </w:p>
          <w:p w:rsidR="00B41963" w:rsidRPr="00E87E20" w:rsidRDefault="00B41963" w:rsidP="007D69E1">
            <w:pPr>
              <w:jc w:val="both"/>
              <w:rPr>
                <w:rFonts w:ascii="Arial Narrow" w:hAnsi="Arial Narrow"/>
              </w:rPr>
            </w:pPr>
            <w:r w:rsidRPr="00E87E20">
              <w:rPr>
                <w:rFonts w:ascii="Arial Narrow" w:hAnsi="Arial Narrow"/>
              </w:rPr>
              <w:t>7.8.1 En la atención médica, se tendrá la obligación de notificar a cualquier integrante del PPFV las sospechas de reacciones adversas:</w:t>
            </w:r>
          </w:p>
          <w:p w:rsidR="00B41963" w:rsidRPr="00E87E20" w:rsidRDefault="00B41963" w:rsidP="007D69E1">
            <w:pPr>
              <w:jc w:val="both"/>
              <w:rPr>
                <w:rFonts w:ascii="Arial Narrow" w:hAnsi="Arial Narrow"/>
              </w:rPr>
            </w:pPr>
            <w:r w:rsidRPr="00E87E20">
              <w:rPr>
                <w:rFonts w:ascii="Arial Narrow" w:hAnsi="Arial Narrow"/>
              </w:rPr>
              <w:t>7.8.1.1 Graves (serio), en un periodo de no más de 15 días naturales posteriores a su identificación.</w:t>
            </w:r>
          </w:p>
          <w:p w:rsidR="00B41963" w:rsidRPr="00E87E20" w:rsidRDefault="00B41963" w:rsidP="007D69E1">
            <w:pPr>
              <w:jc w:val="both"/>
              <w:rPr>
                <w:rFonts w:ascii="Arial Narrow" w:hAnsi="Arial Narrow"/>
              </w:rPr>
            </w:pPr>
            <w:r w:rsidRPr="00E87E20">
              <w:rPr>
                <w:rFonts w:ascii="Arial Narrow" w:hAnsi="Arial Narrow"/>
              </w:rPr>
              <w:t>7.8.1.2 No graves (leves, moderadas y severas), en un periodo de no más de 30 días naturales posteriores a su identificación.</w:t>
            </w:r>
          </w:p>
          <w:p w:rsidR="00B41963" w:rsidRPr="00E87E20" w:rsidRDefault="00B41963" w:rsidP="007D69E1">
            <w:pPr>
              <w:jc w:val="both"/>
              <w:rPr>
                <w:rFonts w:ascii="Arial Narrow" w:hAnsi="Arial Narrow"/>
              </w:rPr>
            </w:pPr>
            <w:r w:rsidRPr="00E87E20">
              <w:rPr>
                <w:rFonts w:ascii="Arial Narrow" w:hAnsi="Arial Narrow"/>
              </w:rPr>
              <w:t>7.8.1.3 En el caso de que se presenten tres o más casos semejantes de sospechas de reacciones adversas, con el mismo medicamento y en el mismo lugar, en un periodo no mayor a 24 horas, donde se presuma que existe algún riesgo, deberán reportarse en un periodo no mayor a 24 horas o al siguiente día hábil.</w:t>
            </w:r>
          </w:p>
          <w:p w:rsidR="00B41963" w:rsidRPr="00E87E20" w:rsidRDefault="00B41963" w:rsidP="007D69E1">
            <w:pPr>
              <w:jc w:val="both"/>
              <w:rPr>
                <w:rFonts w:ascii="Arial Narrow" w:hAnsi="Arial Narrow"/>
              </w:rPr>
            </w:pPr>
            <w:r w:rsidRPr="00E87E20">
              <w:rPr>
                <w:rFonts w:ascii="Arial Narrow" w:hAnsi="Arial Narrow"/>
              </w:rPr>
              <w:t>7.8.2 Centros Estatales, Institucionales y Unidades de Farmacovigilancia Hospitalarias.</w:t>
            </w:r>
          </w:p>
          <w:p w:rsidR="00B41963" w:rsidRPr="00E87E20" w:rsidRDefault="00B41963" w:rsidP="007D69E1">
            <w:pPr>
              <w:jc w:val="both"/>
              <w:rPr>
                <w:rFonts w:ascii="Arial Narrow" w:hAnsi="Arial Narrow"/>
              </w:rPr>
            </w:pPr>
            <w:r w:rsidRPr="00E87E20">
              <w:rPr>
                <w:rFonts w:ascii="Arial Narrow" w:hAnsi="Arial Narrow"/>
              </w:rPr>
              <w:t>7.8.2.1 Los Centros Estatales e Institucionales tendrán la obligación de notificar al CNFV.</w:t>
            </w:r>
          </w:p>
          <w:p w:rsidR="00B41963" w:rsidRPr="00E87E20" w:rsidRDefault="00B41963" w:rsidP="007D69E1">
            <w:pPr>
              <w:jc w:val="both"/>
              <w:rPr>
                <w:rFonts w:ascii="Arial Narrow" w:hAnsi="Arial Narrow"/>
              </w:rPr>
            </w:pPr>
            <w:r w:rsidRPr="00E87E20">
              <w:rPr>
                <w:rFonts w:ascii="Arial Narrow" w:hAnsi="Arial Narrow"/>
              </w:rPr>
              <w:t>7.8.2.1.1 Graves (serio), en un periodo máximo de 15 días naturales a partir de su identificación.</w:t>
            </w:r>
          </w:p>
          <w:p w:rsidR="00B41963" w:rsidRPr="00E87E20" w:rsidRDefault="00B41963" w:rsidP="007D69E1">
            <w:pPr>
              <w:jc w:val="both"/>
              <w:rPr>
                <w:rFonts w:ascii="Arial Narrow" w:hAnsi="Arial Narrow"/>
              </w:rPr>
            </w:pPr>
            <w:r w:rsidRPr="00E87E20">
              <w:rPr>
                <w:rFonts w:ascii="Arial Narrow" w:hAnsi="Arial Narrow"/>
              </w:rPr>
              <w:t>7.8.2.1.2 No graves (Leves, moderadas y severas), en un periodo máximo de 30 días naturales contados a partir de su identificación.</w:t>
            </w:r>
          </w:p>
          <w:p w:rsidR="00B41963" w:rsidRPr="00E87E20" w:rsidRDefault="00B41963" w:rsidP="007D69E1">
            <w:pPr>
              <w:jc w:val="both"/>
              <w:rPr>
                <w:rFonts w:ascii="Arial Narrow" w:hAnsi="Arial Narrow"/>
              </w:rPr>
            </w:pPr>
            <w:r w:rsidRPr="00E87E20">
              <w:rPr>
                <w:rFonts w:ascii="Arial Narrow" w:hAnsi="Arial Narrow"/>
              </w:rPr>
              <w:t xml:space="preserve">7.8.2.2 En el caso de unidades de </w:t>
            </w:r>
            <w:proofErr w:type="spellStart"/>
            <w:r w:rsidRPr="00E87E20">
              <w:rPr>
                <w:rFonts w:ascii="Arial Narrow" w:hAnsi="Arial Narrow"/>
              </w:rPr>
              <w:t>farmacovigilancia</w:t>
            </w:r>
            <w:proofErr w:type="spellEnd"/>
            <w:r w:rsidRPr="00E87E20">
              <w:rPr>
                <w:rFonts w:ascii="Arial Narrow" w:hAnsi="Arial Narrow"/>
              </w:rPr>
              <w:t xml:space="preserve"> hospitalarias enviarán la notificación a su centro estatal correspondiente en los tiempos </w:t>
            </w:r>
            <w:r w:rsidRPr="00E87E20">
              <w:rPr>
                <w:rFonts w:ascii="Arial Narrow" w:hAnsi="Arial Narrow"/>
              </w:rPr>
              <w:lastRenderedPageBreak/>
              <w:t>establecidos en los numerales 7.8.2.1.1 y 7.8.2.1.2 de la presente norma.</w:t>
            </w:r>
          </w:p>
          <w:p w:rsidR="00B41963" w:rsidRPr="00E87E20" w:rsidRDefault="00B41963" w:rsidP="007D69E1">
            <w:pPr>
              <w:jc w:val="both"/>
              <w:rPr>
                <w:rFonts w:ascii="Arial Narrow" w:hAnsi="Arial Narrow"/>
              </w:rPr>
            </w:pPr>
            <w:r w:rsidRPr="00E87E20">
              <w:rPr>
                <w:rFonts w:ascii="Arial Narrow" w:hAnsi="Arial Narrow"/>
              </w:rPr>
              <w:t>7.8.2.3 En el caso de que se presenten tres o más casos semejantes de sospechas de reacciones adversas, con el mismo medicamento y en el mismo lugar, en un periodo no mayor a 24 horas, donde se presuma que existe algún riesgo, deberán reportarse en un periodo no mayor a 24 horas o al siguiente día hábil.</w:t>
            </w:r>
          </w:p>
          <w:p w:rsidR="00B41963" w:rsidRPr="00E87E20" w:rsidRDefault="00B41963" w:rsidP="007D69E1">
            <w:pPr>
              <w:jc w:val="both"/>
              <w:rPr>
                <w:rFonts w:ascii="Arial Narrow" w:hAnsi="Arial Narrow"/>
              </w:rPr>
            </w:pPr>
            <w:r w:rsidRPr="00E87E20">
              <w:rPr>
                <w:rFonts w:ascii="Arial Narrow" w:hAnsi="Arial Narrow"/>
              </w:rPr>
              <w:t xml:space="preserve">7.8.3 Unidades de </w:t>
            </w:r>
            <w:proofErr w:type="spellStart"/>
            <w:r w:rsidRPr="00E87E20">
              <w:rPr>
                <w:rFonts w:ascii="Arial Narrow" w:hAnsi="Arial Narrow"/>
              </w:rPr>
              <w:t>farmacovigilancia</w:t>
            </w:r>
            <w:proofErr w:type="spellEnd"/>
            <w:r w:rsidRPr="00E87E20">
              <w:rPr>
                <w:rFonts w:ascii="Arial Narrow" w:hAnsi="Arial Narrow"/>
              </w:rPr>
              <w:t xml:space="preserve"> de las empresas farmacéuticas, tendrán la obligación de notificar al CNFV:</w:t>
            </w:r>
          </w:p>
          <w:p w:rsidR="00B41963" w:rsidRPr="00E87E20" w:rsidRDefault="00B41963" w:rsidP="007D69E1">
            <w:pPr>
              <w:jc w:val="both"/>
              <w:rPr>
                <w:rFonts w:ascii="Arial Narrow" w:hAnsi="Arial Narrow"/>
              </w:rPr>
            </w:pPr>
            <w:r w:rsidRPr="00E87E20">
              <w:rPr>
                <w:rFonts w:ascii="Arial Narrow" w:hAnsi="Arial Narrow"/>
              </w:rPr>
              <w:t>7.8.3.1 Graves (serio), en un periodo máximo de 15 días naturales a partir de su identificación.</w:t>
            </w:r>
          </w:p>
          <w:p w:rsidR="00B41963" w:rsidRPr="00E87E20" w:rsidRDefault="00B41963" w:rsidP="007D69E1">
            <w:pPr>
              <w:jc w:val="both"/>
              <w:rPr>
                <w:rFonts w:ascii="Arial Narrow" w:hAnsi="Arial Narrow"/>
              </w:rPr>
            </w:pPr>
            <w:r w:rsidRPr="00E87E20">
              <w:rPr>
                <w:rFonts w:ascii="Arial Narrow" w:hAnsi="Arial Narrow"/>
              </w:rPr>
              <w:t>7.8.3.2 No graves (Leves, moderadas y severas), en un periodo máximo de 30 días naturales contados a partir de su identificación.</w:t>
            </w:r>
          </w:p>
          <w:p w:rsidR="00B41963" w:rsidRPr="00E87E20" w:rsidRDefault="00B41963" w:rsidP="007D69E1">
            <w:pPr>
              <w:jc w:val="both"/>
              <w:rPr>
                <w:rFonts w:ascii="Arial Narrow" w:hAnsi="Arial Narrow"/>
              </w:rPr>
            </w:pPr>
            <w:r w:rsidRPr="00E87E20">
              <w:rPr>
                <w:rFonts w:ascii="Arial Narrow" w:hAnsi="Arial Narrow"/>
              </w:rPr>
              <w:t>7.8.3.3 En el caso de que se presenten tres o más casos semejantes del mismo lote de la vacuna y en el mismo lugar, donde se presuma que existe algún riesgo, deberán reportarse en un periodo no mayor a 24 horas o al siguiente día hábil.</w:t>
            </w:r>
          </w:p>
          <w:p w:rsidR="00B41963" w:rsidRPr="00E87E20" w:rsidRDefault="00B41963" w:rsidP="007D69E1">
            <w:pPr>
              <w:jc w:val="both"/>
              <w:rPr>
                <w:rFonts w:ascii="Arial Narrow" w:hAnsi="Arial Narrow"/>
              </w:rPr>
            </w:pPr>
            <w:r w:rsidRPr="00E87E20">
              <w:rPr>
                <w:rFonts w:ascii="Arial Narrow" w:hAnsi="Arial Narrow"/>
              </w:rPr>
              <w:t>7.8.4 Estudios clínicos fases I, II, III y IV de intervención, tendrán la obligación de notificar al CNFV:</w:t>
            </w:r>
          </w:p>
          <w:p w:rsidR="00B41963" w:rsidRPr="00E87E20" w:rsidRDefault="00B41963" w:rsidP="007D69E1">
            <w:pPr>
              <w:jc w:val="both"/>
              <w:rPr>
                <w:rFonts w:ascii="Arial Narrow" w:hAnsi="Arial Narrow"/>
              </w:rPr>
            </w:pPr>
            <w:r w:rsidRPr="00E87E20">
              <w:rPr>
                <w:rFonts w:ascii="Arial Narrow" w:hAnsi="Arial Narrow"/>
              </w:rPr>
              <w:t>7.8.4.1 Graves que sucedan en el extranjero, deberán incluirse en el reporte de seguridad final del estudio, sólo en caso de que el estudio tenga un centro de investigación en México.</w:t>
            </w:r>
          </w:p>
          <w:p w:rsidR="00B41963" w:rsidRPr="00E87E20" w:rsidRDefault="00B41963" w:rsidP="007D69E1">
            <w:pPr>
              <w:jc w:val="both"/>
              <w:rPr>
                <w:rFonts w:ascii="Arial Narrow" w:hAnsi="Arial Narrow"/>
              </w:rPr>
            </w:pPr>
            <w:r w:rsidRPr="00E87E20">
              <w:rPr>
                <w:rFonts w:ascii="Arial Narrow" w:hAnsi="Arial Narrow"/>
              </w:rPr>
              <w:t>7.8.4.2 Graves (serio), en un periodo máximo de 15 días naturales a partir de su identificación que sucedan en sujetos dentro del territorio nacional.</w:t>
            </w:r>
          </w:p>
          <w:p w:rsidR="00B41963" w:rsidRPr="00E87E20" w:rsidRDefault="00B41963" w:rsidP="007D69E1">
            <w:pPr>
              <w:jc w:val="both"/>
              <w:rPr>
                <w:rFonts w:ascii="Arial Narrow" w:hAnsi="Arial Narrow"/>
              </w:rPr>
            </w:pPr>
            <w:r w:rsidRPr="00E87E20">
              <w:rPr>
                <w:rFonts w:ascii="Arial Narrow" w:hAnsi="Arial Narrow"/>
              </w:rPr>
              <w:t>7.8.4.3 No graves (leves, moderados y severos), que sucedan en sujetos dentro del territorio nacional, deberán incluirse en el reporte de seguridad final del estudio.</w:t>
            </w:r>
          </w:p>
          <w:p w:rsidR="00B41963" w:rsidRPr="00E87E20" w:rsidRDefault="00B41963" w:rsidP="007D69E1">
            <w:pPr>
              <w:jc w:val="both"/>
              <w:rPr>
                <w:rFonts w:ascii="Arial Narrow" w:hAnsi="Arial Narrow"/>
              </w:rPr>
            </w:pPr>
            <w:r w:rsidRPr="00E87E20">
              <w:rPr>
                <w:rFonts w:ascii="Arial Narrow" w:hAnsi="Arial Narrow"/>
              </w:rPr>
              <w:t>7.8.5 Estudios clínicos de no intervención, deberán notificar al CNFV todos los eventos adversos, reacciones adversas o sospechas de reacciones adversas ocurridos en pacientes dentro del territorio nacional.</w:t>
            </w:r>
          </w:p>
          <w:p w:rsidR="00B41963" w:rsidRPr="00E87E20" w:rsidRDefault="00B41963" w:rsidP="007D69E1">
            <w:pPr>
              <w:jc w:val="both"/>
              <w:rPr>
                <w:rFonts w:ascii="Arial Narrow" w:hAnsi="Arial Narrow"/>
              </w:rPr>
            </w:pPr>
            <w:r w:rsidRPr="00E87E20">
              <w:rPr>
                <w:rFonts w:ascii="Arial Narrow" w:hAnsi="Arial Narrow"/>
              </w:rPr>
              <w:t>7.8.5.1 Graves (serio), en un periodo máximo de 15 días naturales a partir de su identificación.</w:t>
            </w:r>
          </w:p>
          <w:p w:rsidR="00B41963" w:rsidRPr="00E87E20" w:rsidRDefault="00B41963" w:rsidP="007D69E1">
            <w:pPr>
              <w:jc w:val="both"/>
              <w:rPr>
                <w:rFonts w:ascii="Arial Narrow" w:hAnsi="Arial Narrow"/>
              </w:rPr>
            </w:pPr>
            <w:r w:rsidRPr="00E87E20">
              <w:rPr>
                <w:rFonts w:ascii="Arial Narrow" w:hAnsi="Arial Narrow"/>
              </w:rPr>
              <w:t>7.8.5.2 En el caso de que se reporten tres casos iguales con el mismo medicamento y en el mismo lugar, deberán ser reportadas en un periodo no mayor a 24 h o al siguiente día hábil.</w:t>
            </w:r>
          </w:p>
          <w:p w:rsidR="00B41963" w:rsidRPr="00E87E20" w:rsidRDefault="00B41963" w:rsidP="007D69E1">
            <w:pPr>
              <w:jc w:val="both"/>
              <w:rPr>
                <w:rFonts w:ascii="Arial Narrow" w:hAnsi="Arial Narrow"/>
              </w:rPr>
            </w:pPr>
            <w:r w:rsidRPr="00E87E20">
              <w:rPr>
                <w:rFonts w:ascii="Arial Narrow" w:hAnsi="Arial Narrow"/>
              </w:rPr>
              <w:t xml:space="preserve">7.8.5.3 No graves (leves, moderadas y severas) en un periodo máximo de </w:t>
            </w:r>
            <w:r w:rsidRPr="00E87E20">
              <w:rPr>
                <w:rFonts w:ascii="Arial Narrow" w:hAnsi="Arial Narrow"/>
              </w:rPr>
              <w:lastRenderedPageBreak/>
              <w:t>30 días naturales contados a partir de su identificación.</w:t>
            </w:r>
          </w:p>
          <w:p w:rsidR="00B41963" w:rsidRPr="00E87E20" w:rsidRDefault="00B41963" w:rsidP="007D69E1">
            <w:pPr>
              <w:jc w:val="both"/>
              <w:rPr>
                <w:rFonts w:ascii="Arial Narrow" w:hAnsi="Arial Narrow"/>
              </w:rPr>
            </w:pPr>
            <w:r w:rsidRPr="00E87E20">
              <w:rPr>
                <w:rFonts w:ascii="Arial Narrow" w:hAnsi="Arial Narrow"/>
              </w:rPr>
              <w:t>7.8.5.4 Dependiendo de la molécula, el diseño y objetivo del estudio podrán modificarse los tiempos establecidos en los numerales 7.8.5.1 y 7.8.5.3 de la presente norma.</w:t>
            </w:r>
          </w:p>
          <w:p w:rsidR="00B41963" w:rsidRPr="00E87E20" w:rsidRDefault="00B41963" w:rsidP="007D69E1">
            <w:pPr>
              <w:jc w:val="both"/>
              <w:rPr>
                <w:rFonts w:ascii="Arial Narrow" w:hAnsi="Arial Narrow"/>
              </w:rPr>
            </w:pPr>
            <w:r w:rsidRPr="00E87E20">
              <w:rPr>
                <w:rFonts w:ascii="Arial Narrow" w:hAnsi="Arial Narrow"/>
              </w:rPr>
              <w:t xml:space="preserve">7.8.6 En los estudios de </w:t>
            </w:r>
            <w:proofErr w:type="spellStart"/>
            <w:r w:rsidRPr="00E87E20">
              <w:rPr>
                <w:rFonts w:ascii="Arial Narrow" w:hAnsi="Arial Narrow"/>
              </w:rPr>
              <w:t>bioequivalencia</w:t>
            </w:r>
            <w:proofErr w:type="spellEnd"/>
            <w:r w:rsidRPr="00E87E20">
              <w:rPr>
                <w:rFonts w:ascii="Arial Narrow" w:hAnsi="Arial Narrow"/>
              </w:rPr>
              <w:t xml:space="preserve"> tendrán la obligación de notificar al CNFV, en el formato que se disponga para tal fin.</w:t>
            </w:r>
          </w:p>
          <w:p w:rsidR="00B41963" w:rsidRPr="00E87E20" w:rsidRDefault="00B41963" w:rsidP="007D69E1">
            <w:pPr>
              <w:jc w:val="both"/>
              <w:rPr>
                <w:rFonts w:ascii="Arial Narrow" w:hAnsi="Arial Narrow"/>
              </w:rPr>
            </w:pPr>
            <w:r w:rsidRPr="00E87E20">
              <w:rPr>
                <w:rFonts w:ascii="Arial Narrow" w:hAnsi="Arial Narrow"/>
              </w:rPr>
              <w:t>7.8.6.1 Graves, que sucedan en sujetos dentro del territorio nacional, en un periodo de no más de 15 días naturales posteriores a su identificación.</w:t>
            </w:r>
          </w:p>
          <w:p w:rsidR="00B41963" w:rsidRPr="00E87E20" w:rsidRDefault="00B41963" w:rsidP="007D69E1">
            <w:pPr>
              <w:jc w:val="both"/>
              <w:rPr>
                <w:rFonts w:ascii="Arial Narrow" w:hAnsi="Arial Narrow"/>
              </w:rPr>
            </w:pPr>
            <w:r w:rsidRPr="00E87E20">
              <w:rPr>
                <w:rFonts w:ascii="Arial Narrow" w:hAnsi="Arial Narrow"/>
              </w:rPr>
              <w:t>7.8.6.2 No graves (leves, moderados y severos), que sucedan en sujetos dentro del territorio nacional, en el reporte de seguridad final.</w:t>
            </w:r>
          </w:p>
          <w:p w:rsidR="00B41963" w:rsidRPr="00E87E20" w:rsidRDefault="00B41963" w:rsidP="007D69E1">
            <w:pPr>
              <w:jc w:val="both"/>
              <w:rPr>
                <w:rFonts w:ascii="Arial Narrow" w:hAnsi="Arial Narrow"/>
              </w:rPr>
            </w:pPr>
            <w:r w:rsidRPr="00E87E20">
              <w:rPr>
                <w:rFonts w:ascii="Arial Narrow" w:hAnsi="Arial Narrow"/>
              </w:rPr>
              <w:t>7.8.7 Para los demás estudios clínicos, se deben notificar todos los eventos del estudio en un reporte de seguridad final.</w:t>
            </w:r>
          </w:p>
          <w:p w:rsidR="00B41963" w:rsidRPr="00E87E20" w:rsidRDefault="00B41963" w:rsidP="007D69E1">
            <w:pPr>
              <w:jc w:val="both"/>
              <w:rPr>
                <w:rFonts w:ascii="Arial Narrow" w:hAnsi="Arial Narrow"/>
              </w:rPr>
            </w:pPr>
            <w:r w:rsidRPr="00E87E20">
              <w:rPr>
                <w:rFonts w:ascii="Arial Narrow" w:hAnsi="Arial Narrow"/>
              </w:rPr>
              <w:t xml:space="preserve">7.8.8 Durante el Programa Nacional de Vacunación, tendrán la obligación de notificar directamente al CNFV o al </w:t>
            </w:r>
            <w:proofErr w:type="spellStart"/>
            <w:r w:rsidRPr="00E87E20">
              <w:rPr>
                <w:rFonts w:ascii="Arial Narrow" w:hAnsi="Arial Narrow"/>
              </w:rPr>
              <w:t>CeNSIA</w:t>
            </w:r>
            <w:proofErr w:type="spellEnd"/>
            <w:r w:rsidRPr="00E87E20">
              <w:rPr>
                <w:rFonts w:ascii="Arial Narrow" w:hAnsi="Arial Narrow"/>
              </w:rPr>
              <w:t xml:space="preserve"> los ETAV:</w:t>
            </w:r>
          </w:p>
          <w:p w:rsidR="00B41963" w:rsidRPr="00E87E20" w:rsidRDefault="00B41963" w:rsidP="007D69E1">
            <w:pPr>
              <w:jc w:val="both"/>
              <w:rPr>
                <w:rFonts w:ascii="Arial Narrow" w:hAnsi="Arial Narrow"/>
              </w:rPr>
            </w:pPr>
            <w:r w:rsidRPr="00E87E20">
              <w:rPr>
                <w:rFonts w:ascii="Arial Narrow" w:hAnsi="Arial Narrow"/>
              </w:rPr>
              <w:t>7.8.8.1 Graves, en un periodo de no más de 2 días hábiles posteriores a su identificación.</w:t>
            </w:r>
          </w:p>
          <w:p w:rsidR="00B41963" w:rsidRPr="00E87E20" w:rsidRDefault="00B41963" w:rsidP="007D69E1">
            <w:pPr>
              <w:jc w:val="both"/>
              <w:rPr>
                <w:rFonts w:ascii="Arial Narrow" w:hAnsi="Arial Narrow"/>
              </w:rPr>
            </w:pPr>
            <w:r w:rsidRPr="00E87E20">
              <w:rPr>
                <w:rFonts w:ascii="Arial Narrow" w:hAnsi="Arial Narrow"/>
              </w:rPr>
              <w:t>7.8.8.2 No graves (leves, moderadas y severas) en un periodo máximo de 30 días hábiles contados a partir de su identificación.</w:t>
            </w:r>
          </w:p>
          <w:p w:rsidR="00B41963" w:rsidRPr="00E87E20" w:rsidRDefault="00B41963" w:rsidP="007D69E1">
            <w:pPr>
              <w:jc w:val="both"/>
              <w:rPr>
                <w:rFonts w:ascii="Arial Narrow" w:hAnsi="Arial Narrow"/>
              </w:rPr>
            </w:pPr>
            <w:r w:rsidRPr="00E87E20">
              <w:rPr>
                <w:rFonts w:ascii="Arial Narrow" w:hAnsi="Arial Narrow"/>
              </w:rPr>
              <w:t>7.8.8.3 En el caso de que se presenten tres o más casos semejantes del mismo lote de la vacuna y en el mismo lugar, donde se presuma que existe algún riesgo, deberán reportarse en un periodo no mayor a 24 horas o al siguiente día hábil.</w:t>
            </w:r>
          </w:p>
          <w:p w:rsidR="00B41963" w:rsidRPr="00E87E20" w:rsidRDefault="00B41963" w:rsidP="007D69E1">
            <w:pPr>
              <w:jc w:val="both"/>
              <w:rPr>
                <w:rFonts w:ascii="Arial Narrow" w:hAnsi="Arial Narrow"/>
              </w:rPr>
            </w:pPr>
          </w:p>
          <w:p w:rsidR="00B41963" w:rsidRPr="00E87E20" w:rsidRDefault="00B41963" w:rsidP="007D69E1">
            <w:pPr>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537471" w:rsidRDefault="00A53B0E" w:rsidP="00537471">
            <w:pPr>
              <w:rPr>
                <w:rFonts w:ascii="Arial Narrow" w:hAnsi="Arial Narrow"/>
              </w:rPr>
            </w:pPr>
            <w:hyperlink r:id="rId25" w:history="1">
              <w:r w:rsidR="00537471" w:rsidRPr="0071057A">
                <w:rPr>
                  <w:rStyle w:val="Hipervnculo"/>
                  <w:rFonts w:ascii="Arial Narrow" w:hAnsi="Arial Narrow"/>
                </w:rPr>
                <w:t>Noma Oficial Mexicana NOM-220-SSA1-2012:</w:t>
              </w:r>
            </w:hyperlink>
          </w:p>
          <w:p w:rsidR="00B41963" w:rsidRPr="00E87E20" w:rsidRDefault="00B41963" w:rsidP="00DE02F2">
            <w:pPr>
              <w:jc w:val="both"/>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Guía de </w:t>
            </w:r>
            <w:proofErr w:type="spellStart"/>
            <w:r w:rsidRPr="00E87E20">
              <w:rPr>
                <w:rFonts w:ascii="Arial Narrow" w:hAnsi="Arial Narrow"/>
              </w:rPr>
              <w:t>farmacovigilancia</w:t>
            </w:r>
            <w:proofErr w:type="spellEnd"/>
            <w:r w:rsidRPr="00E87E20">
              <w:rPr>
                <w:rFonts w:ascii="Arial Narrow" w:hAnsi="Arial Narrow"/>
              </w:rPr>
              <w:t xml:space="preserve"> para el reporte de sospecha de reacciones adversas</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b/>
              </w:rPr>
            </w:pPr>
            <w:r w:rsidRPr="00E87E20">
              <w:rPr>
                <w:rFonts w:ascii="Arial Narrow" w:hAnsi="Arial Narrow"/>
                <w:b/>
              </w:rPr>
              <w:t>GUIA DE FARMACOVIGILANCIA PARA LA NOTIFICACION DE SOSPECHA DE REACCIONES ADVERSAS / REACCIONES ADVERSAS</w:t>
            </w:r>
          </w:p>
          <w:p w:rsidR="00B41963" w:rsidRPr="00E87E20" w:rsidRDefault="00B41963" w:rsidP="007D69E1">
            <w:pPr>
              <w:jc w:val="both"/>
              <w:rPr>
                <w:rFonts w:ascii="Arial Narrow" w:hAnsi="Arial Narrow"/>
              </w:rPr>
            </w:pPr>
            <w:r w:rsidRPr="00E87E20">
              <w:rPr>
                <w:rFonts w:ascii="Arial Narrow" w:hAnsi="Arial Narrow"/>
              </w:rPr>
              <w:t>8. Tiempos “obligatorios” para someter notificaciones de sospechas de reacción adversa a medicamentos</w:t>
            </w:r>
          </w:p>
          <w:p w:rsidR="00B41963" w:rsidRPr="00E87E20" w:rsidRDefault="00B41963" w:rsidP="007D69E1">
            <w:pPr>
              <w:jc w:val="both"/>
              <w:rPr>
                <w:rFonts w:ascii="Arial Narrow" w:hAnsi="Arial Narrow"/>
              </w:rPr>
            </w:pPr>
            <w:r w:rsidRPr="00E87E20">
              <w:rPr>
                <w:rFonts w:ascii="Arial Narrow" w:hAnsi="Arial Narrow"/>
              </w:rPr>
              <w:t>• Las sospechas de reacciones adversas graves (serio) deben ser reportadas hasta siete días naturales después de su identificación y no más de quince días si se trata de un solo caso</w:t>
            </w:r>
          </w:p>
          <w:p w:rsidR="00B41963" w:rsidRPr="00E87E20" w:rsidRDefault="00B41963" w:rsidP="007D69E1">
            <w:pPr>
              <w:jc w:val="both"/>
              <w:rPr>
                <w:rFonts w:ascii="Arial Narrow" w:hAnsi="Arial Narrow"/>
              </w:rPr>
            </w:pPr>
            <w:r w:rsidRPr="00E87E20">
              <w:rPr>
                <w:rFonts w:ascii="Arial Narrow" w:hAnsi="Arial Narrow"/>
              </w:rPr>
              <w:lastRenderedPageBreak/>
              <w:t>• Las sospechas de reacciones adversas no graves (leves, moderadas y severas) deben reportarse en un periodo de 30 días naturales después de su identificación.</w:t>
            </w:r>
          </w:p>
          <w:p w:rsidR="00B41963" w:rsidRPr="00E87E20" w:rsidRDefault="00B41963" w:rsidP="007D69E1">
            <w:pPr>
              <w:jc w:val="both"/>
              <w:rPr>
                <w:rFonts w:ascii="Arial Narrow" w:hAnsi="Arial Narrow"/>
              </w:rPr>
            </w:pPr>
            <w:r w:rsidRPr="00E87E20">
              <w:rPr>
                <w:rFonts w:ascii="Arial Narrow" w:hAnsi="Arial Narrow"/>
              </w:rPr>
              <w:t>• En el caso de que se presenten tres o más casos graves, semejantes, en el mismo lugar, donde se presuma que existe algún riesgo, deberán reportarse en un periodo no mayor a 24 horas o al siguiente día hábil.</w:t>
            </w: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pStyle w:val="Prrafodelista"/>
              <w:ind w:left="0"/>
              <w:jc w:val="both"/>
              <w:rPr>
                <w:rFonts w:ascii="Arial Narrow" w:hAnsi="Arial Narrow" w:cs="Arial"/>
              </w:rPr>
            </w:pPr>
          </w:p>
          <w:p w:rsidR="00B41963" w:rsidRPr="00E87E20" w:rsidRDefault="00A53B0E" w:rsidP="007D69E1">
            <w:pPr>
              <w:pStyle w:val="Prrafodelista"/>
              <w:ind w:left="0"/>
              <w:jc w:val="both"/>
              <w:rPr>
                <w:rStyle w:val="Hipervnculo"/>
                <w:rFonts w:ascii="Arial Narrow" w:hAnsi="Arial Narrow"/>
              </w:rPr>
            </w:pPr>
            <w:hyperlink r:id="rId26" w:history="1">
              <w:r w:rsidR="00B41963" w:rsidRPr="00537471">
                <w:rPr>
                  <w:rStyle w:val="Hipervnculo"/>
                  <w:rFonts w:ascii="Arial Narrow" w:hAnsi="Arial Narrow"/>
                </w:rPr>
                <w:t xml:space="preserve">Guía de </w:t>
              </w:r>
              <w:proofErr w:type="spellStart"/>
              <w:r w:rsidR="00B41963" w:rsidRPr="00537471">
                <w:rPr>
                  <w:rStyle w:val="Hipervnculo"/>
                  <w:rFonts w:ascii="Arial Narrow" w:hAnsi="Arial Narrow"/>
                </w:rPr>
                <w:t>farmacovigilancia</w:t>
              </w:r>
              <w:proofErr w:type="spellEnd"/>
              <w:r w:rsidR="00B41963" w:rsidRPr="00537471">
                <w:rPr>
                  <w:rStyle w:val="Hipervnculo"/>
                  <w:rFonts w:ascii="Arial Narrow" w:hAnsi="Arial Narrow"/>
                </w:rPr>
                <w:t xml:space="preserve"> para el reporte de sospecha de reacciones adversas</w:t>
              </w:r>
            </w:hyperlink>
          </w:p>
          <w:p w:rsidR="00B41963" w:rsidRPr="00E87E20" w:rsidRDefault="00B41963" w:rsidP="007D69E1">
            <w:pPr>
              <w:pStyle w:val="Prrafodelista"/>
              <w:ind w:left="0"/>
              <w:jc w:val="both"/>
              <w:rPr>
                <w:rStyle w:val="Hipervnculo"/>
                <w:rFonts w:ascii="Arial Narrow" w:hAnsi="Arial Narrow"/>
              </w:rPr>
            </w:pPr>
          </w:p>
          <w:p w:rsidR="00B41963" w:rsidRPr="00E87E20" w:rsidRDefault="00B41963" w:rsidP="007D69E1">
            <w:pPr>
              <w:pStyle w:val="Prrafodelista"/>
              <w:ind w:left="0"/>
              <w:jc w:val="both"/>
              <w:rPr>
                <w:rFonts w:ascii="Arial Narrow" w:hAnsi="Arial Narrow" w:cs="Arial"/>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rPr>
              <w:lastRenderedPageBreak/>
              <w:t>Manual de eventos supuestamente atribuibles a la vacunación o inmunización.</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b/>
              </w:rPr>
              <w:t>MANUAL DE EVENTOS SUPUESTAMENTE ATRIBUIBLES A LA VACUNACIÓN O INMUNIZACIÓN</w:t>
            </w:r>
            <w:r w:rsidRPr="00E87E20">
              <w:rPr>
                <w:rFonts w:ascii="Arial Narrow" w:hAnsi="Arial Narrow"/>
              </w:rPr>
              <w:t xml:space="preserve"> (Solo para vacunas).</w:t>
            </w:r>
          </w:p>
          <w:p w:rsidR="00B41963" w:rsidRPr="00E87E20" w:rsidRDefault="00B41963" w:rsidP="007D69E1">
            <w:pPr>
              <w:jc w:val="both"/>
              <w:rPr>
                <w:rFonts w:ascii="Arial Narrow" w:hAnsi="Arial Narrow"/>
              </w:rPr>
            </w:pPr>
            <w:r w:rsidRPr="00E87E20">
              <w:rPr>
                <w:rFonts w:ascii="Arial Narrow" w:hAnsi="Arial Narrow"/>
              </w:rPr>
              <w:t>5. Definición, Clasificación y Tiempos de Notificación de los ESAVI</w:t>
            </w:r>
          </w:p>
          <w:p w:rsidR="00B41963" w:rsidRPr="00E87E20" w:rsidRDefault="00B41963" w:rsidP="007D69E1">
            <w:pPr>
              <w:jc w:val="both"/>
              <w:rPr>
                <w:rFonts w:ascii="Arial Narrow" w:hAnsi="Arial Narrow"/>
              </w:rPr>
            </w:pPr>
            <w:r w:rsidRPr="00E87E20">
              <w:rPr>
                <w:rFonts w:ascii="Arial Narrow" w:hAnsi="Arial Narrow"/>
              </w:rPr>
              <w:t>Los Eventos Supuestamente Atribuidos a la Vacunación o Inmunización (ESAVI) antes llamados Eventos Temporalmente Asociados a la Vacunación (ETAV), se definen como: manifestación(es) clínica(s) o evento médico1 que ocurre después de la vacunación y es supuestamente atribuido a la vacunación o inmunización. La temporalidad dependerá de cada una de las vacunas.</w:t>
            </w:r>
          </w:p>
          <w:p w:rsidR="00B41963" w:rsidRPr="00E87E20" w:rsidRDefault="00B41963" w:rsidP="007D69E1">
            <w:pPr>
              <w:jc w:val="both"/>
              <w:rPr>
                <w:rFonts w:ascii="Arial Narrow" w:hAnsi="Arial Narrow"/>
              </w:rPr>
            </w:pPr>
            <w:r w:rsidRPr="00E87E20">
              <w:rPr>
                <w:rFonts w:ascii="Arial Narrow" w:hAnsi="Arial Narrow"/>
              </w:rPr>
              <w:t>La clasificación por tipo de ESAVI es: Graves y No Graves.</w:t>
            </w:r>
          </w:p>
          <w:p w:rsidR="00B41963" w:rsidRPr="00E87E20" w:rsidRDefault="00B41963" w:rsidP="007D69E1">
            <w:pPr>
              <w:jc w:val="both"/>
              <w:rPr>
                <w:rFonts w:ascii="Arial Narrow" w:hAnsi="Arial Narrow"/>
              </w:rPr>
            </w:pPr>
            <w:r w:rsidRPr="00E87E20">
              <w:rPr>
                <w:rFonts w:ascii="Arial Narrow" w:hAnsi="Arial Narrow"/>
              </w:rPr>
              <w:t>ESAVI graves: cualquier manifestación clínica importante que cumple con uno o más de los siguientes criterios:</w:t>
            </w:r>
          </w:p>
          <w:p w:rsidR="00B41963" w:rsidRPr="00E87E20" w:rsidRDefault="00B41963" w:rsidP="007D69E1">
            <w:pPr>
              <w:jc w:val="both"/>
              <w:rPr>
                <w:rFonts w:ascii="Arial Narrow" w:hAnsi="Arial Narrow"/>
              </w:rPr>
            </w:pPr>
            <w:r w:rsidRPr="00E87E20">
              <w:rPr>
                <w:rFonts w:ascii="Arial Narrow" w:hAnsi="Arial Narrow"/>
              </w:rPr>
              <w:t>• Causan la muerte del paciente.</w:t>
            </w:r>
          </w:p>
          <w:p w:rsidR="00B41963" w:rsidRPr="00E87E20" w:rsidRDefault="00B41963" w:rsidP="007D69E1">
            <w:pPr>
              <w:jc w:val="both"/>
              <w:rPr>
                <w:rFonts w:ascii="Arial Narrow" w:hAnsi="Arial Narrow"/>
              </w:rPr>
            </w:pPr>
            <w:r w:rsidRPr="00E87E20">
              <w:rPr>
                <w:rFonts w:ascii="Arial Narrow" w:hAnsi="Arial Narrow"/>
              </w:rPr>
              <w:t>• Ponen en peligro la vida del paciente en el momento que se presentan. • Hacen necesario la hospitalización o prolongan la estancia hospitalaria.</w:t>
            </w:r>
          </w:p>
          <w:p w:rsidR="00B41963" w:rsidRPr="00E87E20" w:rsidRDefault="00B41963" w:rsidP="007D69E1">
            <w:pPr>
              <w:jc w:val="both"/>
              <w:rPr>
                <w:rFonts w:ascii="Arial Narrow" w:hAnsi="Arial Narrow"/>
              </w:rPr>
            </w:pPr>
            <w:r w:rsidRPr="00E87E20">
              <w:rPr>
                <w:rFonts w:ascii="Arial Narrow" w:hAnsi="Arial Narrow"/>
              </w:rPr>
              <w:t>• Son causa de invalidez o incapacidad persistente o significativa.</w:t>
            </w:r>
          </w:p>
          <w:p w:rsidR="00B41963" w:rsidRPr="00E87E20" w:rsidRDefault="00B41963" w:rsidP="007D69E1">
            <w:pPr>
              <w:jc w:val="both"/>
              <w:rPr>
                <w:rFonts w:ascii="Arial Narrow" w:hAnsi="Arial Narrow"/>
              </w:rPr>
            </w:pPr>
            <w:r w:rsidRPr="00E87E20">
              <w:rPr>
                <w:rFonts w:ascii="Arial Narrow" w:hAnsi="Arial Narrow"/>
              </w:rPr>
              <w:t>• Son causa de alteraciones o malformaciones en el recién nacido.</w:t>
            </w:r>
          </w:p>
          <w:p w:rsidR="00B41963" w:rsidRPr="00E87E20" w:rsidRDefault="00B41963" w:rsidP="007D69E1">
            <w:pPr>
              <w:jc w:val="both"/>
              <w:rPr>
                <w:rFonts w:ascii="Arial Narrow" w:hAnsi="Arial Narrow"/>
              </w:rPr>
            </w:pPr>
            <w:r w:rsidRPr="00E87E20">
              <w:rPr>
                <w:rFonts w:ascii="Arial Narrow" w:hAnsi="Arial Narrow"/>
              </w:rPr>
              <w:t xml:space="preserve">• Ej. Choque anafiláctico, parálisis flácida aguda, encefalitis, hemorragia </w:t>
            </w:r>
            <w:proofErr w:type="spellStart"/>
            <w:r w:rsidRPr="00E87E20">
              <w:rPr>
                <w:rFonts w:ascii="Arial Narrow" w:hAnsi="Arial Narrow"/>
              </w:rPr>
              <w:t>intracraneana</w:t>
            </w:r>
            <w:proofErr w:type="spellEnd"/>
            <w:r w:rsidRPr="00E87E20">
              <w:rPr>
                <w:rFonts w:ascii="Arial Narrow" w:hAnsi="Arial Narrow"/>
              </w:rPr>
              <w:t>.</w:t>
            </w:r>
          </w:p>
          <w:p w:rsidR="00B41963" w:rsidRPr="00E87E20" w:rsidRDefault="00B41963" w:rsidP="007D69E1">
            <w:pPr>
              <w:jc w:val="both"/>
              <w:rPr>
                <w:rFonts w:ascii="Arial Narrow" w:hAnsi="Arial Narrow"/>
              </w:rPr>
            </w:pPr>
            <w:r w:rsidRPr="00E87E20">
              <w:rPr>
                <w:rFonts w:ascii="Arial Narrow" w:hAnsi="Arial Narrow"/>
              </w:rPr>
              <w:t>ESAVI no grave: todos los eventos que no cumplen con los criterios de un evento grave.</w:t>
            </w:r>
          </w:p>
          <w:p w:rsidR="00B41963" w:rsidRPr="00E87E20" w:rsidRDefault="00B41963" w:rsidP="007D69E1">
            <w:pPr>
              <w:jc w:val="both"/>
              <w:rPr>
                <w:rFonts w:ascii="Arial Narrow" w:hAnsi="Arial Narrow"/>
              </w:rPr>
            </w:pPr>
            <w:r w:rsidRPr="00E87E20">
              <w:rPr>
                <w:rFonts w:ascii="Arial Narrow" w:hAnsi="Arial Narrow"/>
              </w:rPr>
              <w:t>Ej. Reacción local que se trata de forma ambulatoria, niño con fiebre que acude a urgencias, se le administra antipirético y medios físicos y se da de alta de este servicio a las pocas horas.</w:t>
            </w:r>
          </w:p>
          <w:p w:rsidR="00B41963" w:rsidRPr="00E87E20" w:rsidRDefault="00B41963" w:rsidP="007D69E1">
            <w:pPr>
              <w:jc w:val="both"/>
              <w:rPr>
                <w:rFonts w:ascii="Arial Narrow" w:hAnsi="Arial Narrow"/>
              </w:rPr>
            </w:pPr>
            <w:r w:rsidRPr="00E87E20">
              <w:rPr>
                <w:rFonts w:ascii="Arial Narrow" w:hAnsi="Arial Narrow"/>
              </w:rPr>
              <w:t xml:space="preserve">1 Evento médico: suceso médico que no necesariamente dan manifestaciones clínicas, como por ejemplo </w:t>
            </w:r>
            <w:proofErr w:type="spellStart"/>
            <w:r w:rsidRPr="00E87E20">
              <w:rPr>
                <w:rFonts w:ascii="Arial Narrow" w:hAnsi="Arial Narrow"/>
              </w:rPr>
              <w:t>megadosis</w:t>
            </w:r>
            <w:proofErr w:type="spellEnd"/>
            <w:r w:rsidRPr="00E87E20">
              <w:rPr>
                <w:rFonts w:ascii="Arial Narrow" w:hAnsi="Arial Narrow"/>
              </w:rPr>
              <w:t xml:space="preserve"> o </w:t>
            </w:r>
            <w:proofErr w:type="spellStart"/>
            <w:r w:rsidRPr="00E87E20">
              <w:rPr>
                <w:rFonts w:ascii="Arial Narrow" w:hAnsi="Arial Narrow"/>
              </w:rPr>
              <w:t>multidosis</w:t>
            </w:r>
            <w:proofErr w:type="spellEnd"/>
            <w:r w:rsidRPr="00E87E20">
              <w:rPr>
                <w:rFonts w:ascii="Arial Narrow" w:hAnsi="Arial Narrow"/>
              </w:rPr>
              <w:t xml:space="preserve"> de vacunas (error programático), administración de la vacuna en sitio de </w:t>
            </w:r>
            <w:r w:rsidRPr="00E87E20">
              <w:rPr>
                <w:rFonts w:ascii="Arial Narrow" w:hAnsi="Arial Narrow"/>
              </w:rPr>
              <w:lastRenderedPageBreak/>
              <w:t>aplicación distinto a lo establecido o vía de administración errónea.</w:t>
            </w:r>
          </w:p>
          <w:p w:rsidR="00B41963" w:rsidRPr="00E87E20" w:rsidRDefault="00B41963" w:rsidP="007D69E1">
            <w:pPr>
              <w:jc w:val="both"/>
              <w:rPr>
                <w:rFonts w:ascii="Arial Narrow" w:hAnsi="Arial Narrow"/>
              </w:rPr>
            </w:pPr>
            <w:r w:rsidRPr="00E87E20">
              <w:rPr>
                <w:rFonts w:ascii="Arial Narrow" w:hAnsi="Arial Narrow"/>
              </w:rPr>
              <w:t>Tiempos de notificación ESAVI Grave: notificar dentro de las primeras 24 horas de que se tenga conocimiento, a través del formato ESAVI 1 y ESAVI 2 (anexo A.1 y A.2).</w:t>
            </w:r>
          </w:p>
          <w:p w:rsidR="00B41963" w:rsidRPr="00E87E20" w:rsidRDefault="00B41963" w:rsidP="007D69E1">
            <w:pPr>
              <w:jc w:val="both"/>
              <w:rPr>
                <w:rFonts w:ascii="Arial Narrow" w:hAnsi="Arial Narrow"/>
              </w:rPr>
            </w:pPr>
            <w:r w:rsidRPr="00E87E20">
              <w:rPr>
                <w:rFonts w:ascii="Arial Narrow" w:hAnsi="Arial Narrow"/>
              </w:rPr>
              <w:t>ESAVI No Grave: notificar a través del Sistema Único de Información para la Vigilancia Epidemiológica (SUIVE) de forma semanal y a través del ESAVI 1 (anexo A.1) dentro de los primeros 7 días hábiles posterior a la aparición del caso.</w:t>
            </w:r>
          </w:p>
          <w:p w:rsidR="00B41963" w:rsidRPr="00E87E20" w:rsidRDefault="00B41963" w:rsidP="007D69E1">
            <w:pPr>
              <w:jc w:val="both"/>
              <w:rPr>
                <w:rFonts w:ascii="Arial Narrow" w:hAnsi="Arial Narrow"/>
              </w:rPr>
            </w:pPr>
            <w:r w:rsidRPr="00E87E20">
              <w:rPr>
                <w:rFonts w:ascii="Arial Narrow" w:hAnsi="Arial Narrow"/>
              </w:rPr>
              <w:t>En el caso de que se presenten tres o más casos semejantes del mismo lote de la vacuna y en el mismo lugar, se debe de reportar en menos de 24 horas.</w:t>
            </w:r>
          </w:p>
          <w:p w:rsidR="00B41963" w:rsidRPr="00E87E20" w:rsidRDefault="00B41963" w:rsidP="007D69E1">
            <w:pPr>
              <w:jc w:val="both"/>
              <w:rPr>
                <w:rFonts w:ascii="Arial Narrow" w:hAnsi="Arial Narrow"/>
              </w:rPr>
            </w:pPr>
            <w:r w:rsidRPr="00E87E20">
              <w:rPr>
                <w:rFonts w:ascii="Arial Narrow" w:hAnsi="Arial Narrow"/>
              </w:rPr>
              <w:t>Para conocer la ruta de notificación puede ver el capítulo de Proceso Operativo de ESAVI.</w:t>
            </w:r>
          </w:p>
          <w:p w:rsidR="00B41963" w:rsidRPr="00E87E20" w:rsidRDefault="00B41963" w:rsidP="007D69E1">
            <w:pPr>
              <w:jc w:val="both"/>
              <w:rPr>
                <w:rFonts w:ascii="Arial Narrow" w:hAnsi="Arial Narrow"/>
              </w:rPr>
            </w:pPr>
            <w:r w:rsidRPr="00E87E20">
              <w:rPr>
                <w:rFonts w:ascii="Arial Narrow" w:hAnsi="Arial Narrow"/>
              </w:rPr>
              <w:t xml:space="preserve">Tras la evaluación de la causalidad respecto a la vacunación (ver capítulo correspondiente), los ESAVI se pueden clasificar en: </w:t>
            </w:r>
          </w:p>
          <w:p w:rsidR="00B41963" w:rsidRPr="00E87E20" w:rsidRDefault="00B41963" w:rsidP="007D69E1">
            <w:pPr>
              <w:jc w:val="both"/>
              <w:rPr>
                <w:rFonts w:ascii="Arial Narrow" w:hAnsi="Arial Narrow"/>
              </w:rPr>
            </w:pPr>
            <w:r w:rsidRPr="00E87E20">
              <w:rPr>
                <w:rFonts w:ascii="Arial Narrow" w:hAnsi="Arial Narrow"/>
              </w:rPr>
              <w:t>A. Asociación causal consistente con la vacunación.</w:t>
            </w:r>
          </w:p>
          <w:p w:rsidR="00B41963" w:rsidRPr="00E87E20" w:rsidRDefault="00B41963" w:rsidP="007D69E1">
            <w:pPr>
              <w:jc w:val="both"/>
              <w:rPr>
                <w:rFonts w:ascii="Arial Narrow" w:hAnsi="Arial Narrow"/>
              </w:rPr>
            </w:pPr>
            <w:r w:rsidRPr="00E87E20">
              <w:rPr>
                <w:rFonts w:ascii="Arial Narrow" w:hAnsi="Arial Narrow"/>
              </w:rPr>
              <w:t>A.1 Evento relacionado con la vacuna (de acuerdo con la literatura publicada).</w:t>
            </w:r>
          </w:p>
          <w:p w:rsidR="00B41963" w:rsidRPr="00E87E20" w:rsidRDefault="00B41963" w:rsidP="007D69E1">
            <w:pPr>
              <w:jc w:val="both"/>
              <w:rPr>
                <w:rFonts w:ascii="Arial Narrow" w:hAnsi="Arial Narrow"/>
              </w:rPr>
            </w:pPr>
            <w:r w:rsidRPr="00E87E20">
              <w:rPr>
                <w:rFonts w:ascii="Arial Narrow" w:hAnsi="Arial Narrow"/>
              </w:rPr>
              <w:t>A.2 Evento relacionado con un defecto en la calidad de la vacuna.</w:t>
            </w:r>
          </w:p>
          <w:p w:rsidR="00B41963" w:rsidRPr="00E87E20" w:rsidRDefault="00B41963" w:rsidP="007D69E1">
            <w:pPr>
              <w:jc w:val="both"/>
              <w:rPr>
                <w:rFonts w:ascii="Arial Narrow" w:hAnsi="Arial Narrow"/>
              </w:rPr>
            </w:pPr>
            <w:r w:rsidRPr="00E87E20">
              <w:rPr>
                <w:rFonts w:ascii="Arial Narrow" w:hAnsi="Arial Narrow"/>
              </w:rPr>
              <w:t>A.3 Evento relacionado con un error programático.</w:t>
            </w:r>
          </w:p>
          <w:p w:rsidR="00B41963" w:rsidRPr="00E87E20" w:rsidRDefault="00B41963" w:rsidP="007D69E1">
            <w:pPr>
              <w:jc w:val="both"/>
              <w:rPr>
                <w:rFonts w:ascii="Arial Narrow" w:hAnsi="Arial Narrow"/>
              </w:rPr>
            </w:pPr>
            <w:r w:rsidRPr="00E87E20">
              <w:rPr>
                <w:rFonts w:ascii="Arial Narrow" w:hAnsi="Arial Narrow"/>
              </w:rPr>
              <w:t>B. Indeterminado:</w:t>
            </w:r>
          </w:p>
          <w:p w:rsidR="00B41963" w:rsidRPr="00E87E20" w:rsidRDefault="00B41963" w:rsidP="007D69E1">
            <w:pPr>
              <w:jc w:val="both"/>
              <w:rPr>
                <w:rFonts w:ascii="Arial Narrow" w:hAnsi="Arial Narrow"/>
              </w:rPr>
            </w:pPr>
            <w:r w:rsidRPr="00E87E20">
              <w:rPr>
                <w:rFonts w:ascii="Arial Narrow" w:hAnsi="Arial Narrow"/>
              </w:rPr>
              <w:t>Factores de clasificación dan como resultado tendencias contradictorias respecto a la consistencia e inconsistencia con la asociación causal con la inmunización.</w:t>
            </w:r>
          </w:p>
          <w:p w:rsidR="00B41963" w:rsidRPr="00E87E20" w:rsidRDefault="00B41963" w:rsidP="007D69E1">
            <w:pPr>
              <w:jc w:val="both"/>
              <w:rPr>
                <w:rFonts w:ascii="Arial Narrow" w:hAnsi="Arial Narrow"/>
              </w:rPr>
            </w:pPr>
            <w:r w:rsidRPr="00E87E20">
              <w:rPr>
                <w:rFonts w:ascii="Arial Narrow" w:hAnsi="Arial Narrow"/>
              </w:rPr>
              <w:t>C. Asociación causal inconsistente con la vacunación.</w:t>
            </w:r>
          </w:p>
          <w:p w:rsidR="00B41963" w:rsidRPr="00E87E20" w:rsidRDefault="00B41963" w:rsidP="007D69E1">
            <w:pPr>
              <w:jc w:val="both"/>
              <w:rPr>
                <w:rFonts w:ascii="Arial Narrow" w:hAnsi="Arial Narrow"/>
              </w:rPr>
            </w:pPr>
            <w:r w:rsidRPr="00E87E20">
              <w:rPr>
                <w:rFonts w:ascii="Arial Narrow" w:hAnsi="Arial Narrow"/>
              </w:rPr>
              <w:t>Coincidente. Condición(es) subyacente(s) o emergente(s), o condición(es) causada(s) por la exposición a algo que no sea la vacuna.</w:t>
            </w:r>
          </w:p>
          <w:p w:rsidR="00B41963" w:rsidRPr="00E87E20" w:rsidRDefault="00B41963" w:rsidP="007D69E1">
            <w:pPr>
              <w:jc w:val="both"/>
              <w:rPr>
                <w:rFonts w:ascii="Arial Narrow" w:hAnsi="Arial Narrow"/>
              </w:rPr>
            </w:pPr>
            <w:r w:rsidRPr="00E87E20">
              <w:rPr>
                <w:rFonts w:ascii="Arial Narrow" w:hAnsi="Arial Narrow"/>
              </w:rPr>
              <w:t>D. Asociación causal con las condiciones inherentes al vacunado.</w:t>
            </w:r>
          </w:p>
          <w:p w:rsidR="00B41963" w:rsidRPr="00E87E20" w:rsidRDefault="00B41963" w:rsidP="007D69E1">
            <w:pPr>
              <w:jc w:val="both"/>
              <w:rPr>
                <w:rFonts w:ascii="Arial Narrow" w:hAnsi="Arial Narrow"/>
              </w:rPr>
            </w:pPr>
            <w:r w:rsidRPr="00E87E20">
              <w:rPr>
                <w:rFonts w:ascii="Arial Narrow" w:hAnsi="Arial Narrow"/>
              </w:rPr>
              <w:t>E. Inclasificable.</w:t>
            </w:r>
          </w:p>
          <w:p w:rsidR="00B41963" w:rsidRPr="00E87E20" w:rsidRDefault="00B41963" w:rsidP="007D69E1">
            <w:pPr>
              <w:jc w:val="both"/>
              <w:rPr>
                <w:rFonts w:ascii="Arial Narrow" w:hAnsi="Arial Narrow"/>
              </w:rPr>
            </w:pPr>
            <w:r w:rsidRPr="00E87E20">
              <w:rPr>
                <w:rFonts w:ascii="Arial Narrow" w:hAnsi="Arial Narrow"/>
              </w:rPr>
              <w:t>Cada uno de estos apartados es definido en el siguiente capítulo.</w:t>
            </w: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A53B0E" w:rsidP="007D69E1">
            <w:pPr>
              <w:pStyle w:val="Prrafodelista"/>
              <w:ind w:left="0"/>
              <w:jc w:val="both"/>
              <w:rPr>
                <w:rStyle w:val="Hipervnculo"/>
                <w:rFonts w:ascii="Arial Narrow" w:hAnsi="Arial Narrow"/>
              </w:rPr>
            </w:pPr>
            <w:hyperlink r:id="rId27" w:history="1">
              <w:r w:rsidR="00B41963" w:rsidRPr="00537471">
                <w:rPr>
                  <w:rStyle w:val="Hipervnculo"/>
                  <w:rFonts w:ascii="Arial Narrow" w:hAnsi="Arial Narrow"/>
                </w:rPr>
                <w:t>Manual de eventos supuestamente atribuibles a la vacunación o inmunización.</w:t>
              </w:r>
            </w:hyperlink>
          </w:p>
          <w:p w:rsidR="00DE02F2" w:rsidRDefault="00DE02F2" w:rsidP="007D69E1">
            <w:pPr>
              <w:pStyle w:val="Prrafodelista"/>
              <w:ind w:left="0"/>
              <w:jc w:val="both"/>
              <w:rPr>
                <w:rFonts w:ascii="Arial Narrow" w:hAnsi="Arial Narrow"/>
              </w:rPr>
            </w:pPr>
          </w:p>
          <w:p w:rsidR="00B41963" w:rsidRPr="00E87E20" w:rsidRDefault="00B41963" w:rsidP="007D69E1">
            <w:pPr>
              <w:pStyle w:val="Prrafodelista"/>
              <w:ind w:left="0"/>
              <w:jc w:val="both"/>
              <w:rPr>
                <w:rFonts w:ascii="Arial Narrow" w:hAnsi="Arial Narrow" w:cs="Arial"/>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rPr>
              <w:lastRenderedPageBreak/>
              <w:t>Guía de calidad del sistema de vigilancia de vacunas.</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b/>
              </w:rPr>
              <w:t xml:space="preserve">GUÍA DE CALIDAD DEL SISTEMA DE VIGILANCIA DE VACUNAS </w:t>
            </w:r>
            <w:r w:rsidRPr="00E87E20">
              <w:rPr>
                <w:rFonts w:ascii="Arial Narrow" w:hAnsi="Arial Narrow"/>
              </w:rPr>
              <w:t>(Solo para vacunas).</w:t>
            </w:r>
          </w:p>
          <w:p w:rsidR="00B41963" w:rsidRPr="00E87E20" w:rsidRDefault="00B41963" w:rsidP="007D69E1">
            <w:pPr>
              <w:jc w:val="both"/>
              <w:rPr>
                <w:rFonts w:ascii="Arial Narrow" w:hAnsi="Arial Narrow"/>
              </w:rPr>
            </w:pPr>
            <w:r w:rsidRPr="00E87E20">
              <w:rPr>
                <w:rFonts w:ascii="Arial Narrow" w:hAnsi="Arial Narrow"/>
              </w:rPr>
              <w:t>1.6. FUNCIONES A NIVEL LOCAL</w:t>
            </w:r>
          </w:p>
          <w:p w:rsidR="00B41963" w:rsidRPr="00E87E20" w:rsidRDefault="00B41963" w:rsidP="007D69E1">
            <w:pPr>
              <w:jc w:val="both"/>
              <w:rPr>
                <w:rFonts w:ascii="Arial Narrow" w:hAnsi="Arial Narrow"/>
              </w:rPr>
            </w:pPr>
            <w:r w:rsidRPr="00E87E20">
              <w:rPr>
                <w:rFonts w:ascii="Arial Narrow" w:hAnsi="Arial Narrow"/>
              </w:rPr>
              <w:t>En este nivel se encuentran todas las instituciones del Sistema Nacional de Salud de 1º, 2º y 3er nivel y medicina privada, que proveen servicios de inmunización. Estas Instituciones:</w:t>
            </w:r>
          </w:p>
          <w:p w:rsidR="00B41963" w:rsidRPr="00E87E20" w:rsidRDefault="00B41963" w:rsidP="007D69E1">
            <w:pPr>
              <w:jc w:val="both"/>
              <w:rPr>
                <w:rFonts w:ascii="Arial Narrow" w:hAnsi="Arial Narrow"/>
              </w:rPr>
            </w:pPr>
            <w:r w:rsidRPr="00E87E20">
              <w:rPr>
                <w:rFonts w:ascii="Arial Narrow" w:hAnsi="Arial Narrow"/>
              </w:rPr>
              <w:t>4. Notifican el ESAVI al nivel inmediato superior. La notificación de los ESAVI “Graves” debe de ser de manera inmediata, para que en un plazo no mayor a 24 horas el reporte llegue a nivel federal. En caso de los ESAVI “No Graves”, la notificación se realizará a través del SUIVE de manera semanal y a través del formato ESAVI-1, considerando que debe llegar, en un plazo máximo de siete días, a nivel federal.</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4.2. TIEMPOS DE NOTIFICACIÓN</w:t>
            </w:r>
          </w:p>
          <w:p w:rsidR="00B41963" w:rsidRPr="00E87E20" w:rsidRDefault="00B41963" w:rsidP="007D69E1">
            <w:pPr>
              <w:jc w:val="both"/>
              <w:rPr>
                <w:rFonts w:ascii="Arial Narrow" w:hAnsi="Arial Narrow"/>
              </w:rPr>
            </w:pPr>
            <w:r w:rsidRPr="00E87E20">
              <w:rPr>
                <w:rFonts w:ascii="Arial Narrow" w:hAnsi="Arial Narrow"/>
              </w:rPr>
              <w:t>a) ESAVI “Graves”</w:t>
            </w:r>
          </w:p>
          <w:p w:rsidR="00B41963" w:rsidRPr="00E87E20" w:rsidRDefault="00B41963" w:rsidP="007D69E1">
            <w:pPr>
              <w:jc w:val="both"/>
              <w:rPr>
                <w:rFonts w:ascii="Arial Narrow" w:hAnsi="Arial Narrow"/>
              </w:rPr>
            </w:pPr>
            <w:r w:rsidRPr="00E87E20">
              <w:rPr>
                <w:rFonts w:ascii="Arial Narrow" w:hAnsi="Arial Narrow"/>
              </w:rPr>
              <w:t>Se deben notificar en un periodo no mayor a 24 horas de que se tenga conocimiento del caso y se hace a través del formato ESAVI 1 y ESAVI 2.</w:t>
            </w:r>
          </w:p>
          <w:p w:rsidR="00B41963" w:rsidRPr="00E87E20" w:rsidRDefault="00B41963" w:rsidP="007D69E1">
            <w:pPr>
              <w:jc w:val="both"/>
              <w:rPr>
                <w:rFonts w:ascii="Arial Narrow" w:hAnsi="Arial Narrow"/>
              </w:rPr>
            </w:pPr>
            <w:r w:rsidRPr="00E87E20">
              <w:rPr>
                <w:rFonts w:ascii="Arial Narrow" w:hAnsi="Arial Narrow"/>
              </w:rPr>
              <w:t>b) ESAVI “No Graves”</w:t>
            </w:r>
          </w:p>
          <w:p w:rsidR="00B41963" w:rsidRPr="00E87E20" w:rsidRDefault="00B41963" w:rsidP="007D69E1">
            <w:pPr>
              <w:jc w:val="both"/>
              <w:rPr>
                <w:rFonts w:ascii="Arial Narrow" w:hAnsi="Arial Narrow"/>
              </w:rPr>
            </w:pPr>
            <w:r w:rsidRPr="00E87E20">
              <w:rPr>
                <w:rFonts w:ascii="Arial Narrow" w:hAnsi="Arial Narrow"/>
              </w:rPr>
              <w:t>Se notifica dentro de los primeros siete días hábiles posteriores a la aparición del caso. Se hace en el formato ESAVI mediante el Sistema Único de Información para la Vigilancia Epidemiológica (SUIVE). Estas notificaciones suelen hacerse semanalmente.</w:t>
            </w:r>
          </w:p>
          <w:p w:rsidR="00B41963" w:rsidRPr="00E87E20" w:rsidRDefault="00B41963" w:rsidP="007D69E1">
            <w:pPr>
              <w:jc w:val="both"/>
              <w:rPr>
                <w:rFonts w:ascii="Arial Narrow" w:hAnsi="Arial Narrow"/>
              </w:rPr>
            </w:pPr>
            <w:r w:rsidRPr="00E87E20">
              <w:rPr>
                <w:rFonts w:ascii="Arial Narrow" w:hAnsi="Arial Narrow"/>
              </w:rPr>
              <w:t>También es posible notificar ESAVI a través de los Centros Estatales, Centros Institucionales y Unidades de Farmacovigilancia del Sistema Nacional de Salud.</w:t>
            </w:r>
          </w:p>
          <w:p w:rsidR="00B41963" w:rsidRPr="00E87E20" w:rsidRDefault="00B41963" w:rsidP="007D69E1">
            <w:pPr>
              <w:jc w:val="both"/>
              <w:rPr>
                <w:rFonts w:ascii="Arial Narrow" w:hAnsi="Arial Narrow"/>
              </w:rPr>
            </w:pPr>
            <w:r w:rsidRPr="00E87E20">
              <w:rPr>
                <w:rFonts w:ascii="Arial Narrow" w:hAnsi="Arial Narrow"/>
              </w:rPr>
              <w:t>En el caso de que se presenten tres o más casos semejantes del mismo lote de la vacuna y en el mismo lugar, se debe reportar en menos de 24 horas.</w:t>
            </w: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A53B0E" w:rsidP="007D69E1">
            <w:pPr>
              <w:pStyle w:val="Prrafodelista"/>
              <w:ind w:left="0"/>
              <w:jc w:val="both"/>
              <w:rPr>
                <w:rStyle w:val="Hipervnculo"/>
                <w:rFonts w:ascii="Arial Narrow" w:hAnsi="Arial Narrow"/>
              </w:rPr>
            </w:pPr>
            <w:hyperlink r:id="rId28" w:history="1">
              <w:r w:rsidR="00B41963" w:rsidRPr="00537471">
                <w:rPr>
                  <w:rStyle w:val="Hipervnculo"/>
                  <w:rFonts w:ascii="Arial Narrow" w:hAnsi="Arial Narrow"/>
                </w:rPr>
                <w:t>Guía de calidad del sistema de vigilancia de vacunas.</w:t>
              </w:r>
            </w:hyperlink>
          </w:p>
          <w:p w:rsidR="00B41963" w:rsidRPr="00E87E20" w:rsidRDefault="00B41963" w:rsidP="007D69E1">
            <w:pPr>
              <w:pStyle w:val="Prrafodelista"/>
              <w:ind w:left="0"/>
              <w:jc w:val="both"/>
              <w:rPr>
                <w:rStyle w:val="Hipervnculo"/>
                <w:rFonts w:ascii="Arial Narrow" w:hAnsi="Arial Narrow"/>
              </w:rPr>
            </w:pPr>
          </w:p>
          <w:p w:rsidR="00B41963" w:rsidRPr="00E87E20" w:rsidRDefault="00B41963" w:rsidP="007D69E1">
            <w:pPr>
              <w:pStyle w:val="Prrafodelista"/>
              <w:ind w:left="0"/>
              <w:jc w:val="both"/>
              <w:rPr>
                <w:rFonts w:ascii="Arial Narrow" w:hAnsi="Arial Narrow" w:cs="Arial"/>
              </w:rPr>
            </w:pPr>
          </w:p>
        </w:tc>
      </w:tr>
      <w:tr w:rsidR="007B6E97"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7B6E97" w:rsidRPr="00E87E20" w:rsidRDefault="007B6E97"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7B6E97" w:rsidRPr="00E87E20" w:rsidRDefault="007B6E97" w:rsidP="007B6E97">
            <w:pPr>
              <w:spacing w:after="0" w:line="240" w:lineRule="auto"/>
              <w:jc w:val="both"/>
              <w:rPr>
                <w:rFonts w:ascii="Arial Narrow" w:hAnsi="Arial Narrow" w:cs="Arial"/>
              </w:rPr>
            </w:pPr>
            <w:r w:rsidRPr="00E87E20">
              <w:rPr>
                <w:rFonts w:ascii="Arial Narrow" w:hAnsi="Arial Narrow" w:cs="Arial"/>
              </w:rPr>
              <w:t>Atención a los comentarios:</w:t>
            </w:r>
          </w:p>
          <w:p w:rsidR="007B6E97" w:rsidRPr="00E87E20" w:rsidRDefault="007B6E97" w:rsidP="007B6E97">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7B6E97" w:rsidRPr="00E87E20" w:rsidRDefault="007B6E97" w:rsidP="007B6E97">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7B6E97" w:rsidRPr="00E87E20" w:rsidRDefault="007B6E97" w:rsidP="007B6E97">
            <w:pPr>
              <w:spacing w:after="0" w:line="240" w:lineRule="auto"/>
              <w:rPr>
                <w:rFonts w:ascii="Arial Narrow" w:hAnsi="Arial Narrow"/>
              </w:rPr>
            </w:pPr>
          </w:p>
          <w:p w:rsidR="007B6E97" w:rsidRPr="00E87E20" w:rsidRDefault="007B6E97" w:rsidP="007B6E97">
            <w:pPr>
              <w:spacing w:after="0" w:line="240" w:lineRule="auto"/>
              <w:rPr>
                <w:rFonts w:ascii="Arial Narrow" w:hAnsi="Arial Narrow"/>
                <w:lang w:val="es-ES"/>
              </w:rPr>
            </w:pPr>
            <w:r w:rsidRPr="00E87E20">
              <w:rPr>
                <w:rFonts w:ascii="Arial Narrow" w:hAnsi="Arial Narrow"/>
                <w:lang w:val="es-ES"/>
              </w:rPr>
              <w:t xml:space="preserve">El Centro Nacional de Farmacovigilancia cuenta con una Norma Oficial Mexicana, NOM-220-SSA1-2012, INSTALACIÓN Y OPERACIÓN DE LA FARMACOVIGILANCIA que incluye los lineamientos para el registro y reporte  de eventos adversos, especificando los criterios a aplicar en la determinación de plazos para el reporte (severidad, expectativas, etc.), </w:t>
            </w:r>
            <w:r w:rsidRPr="00E87E20">
              <w:rPr>
                <w:rFonts w:ascii="Arial Narrow" w:hAnsi="Arial Narrow"/>
                <w:lang w:val="es-ES"/>
              </w:rPr>
              <w:lastRenderedPageBreak/>
              <w:t xml:space="preserve">así como el medio de reporte a utilizar. Además, existe al parecer, una nueva GUIA DE FARMACOVIGILANCIA PARA LA NOTIFICACION DE SOSPECHA DE REACCIONES ADVERSAS / REACCIONES ADVERSAS, cuya fecha de publicación no fue posible determinar.  </w:t>
            </w:r>
          </w:p>
          <w:p w:rsidR="007B6E97" w:rsidRPr="00E87E20" w:rsidRDefault="007B6E97" w:rsidP="007B6E97">
            <w:pPr>
              <w:spacing w:after="0" w:line="240" w:lineRule="auto"/>
              <w:rPr>
                <w:rFonts w:ascii="Arial Narrow" w:hAnsi="Arial Narrow"/>
                <w:lang w:val="es-ES"/>
              </w:rPr>
            </w:pPr>
          </w:p>
          <w:p w:rsidR="007B6E97" w:rsidRPr="00E87E20" w:rsidRDefault="007B6E97" w:rsidP="007B6E97">
            <w:pPr>
              <w:spacing w:after="0" w:line="240" w:lineRule="auto"/>
              <w:rPr>
                <w:rFonts w:ascii="Arial Narrow" w:hAnsi="Arial Narrow"/>
              </w:rPr>
            </w:pPr>
            <w:r w:rsidRPr="00E87E20">
              <w:rPr>
                <w:rFonts w:ascii="Arial Narrow" w:hAnsi="Arial Narrow"/>
                <w:lang w:val="es-ES"/>
              </w:rPr>
              <w:t>Aunque hay lineamientos para el registro y reporte  de eventos adversos que especifican criterios a aplicar en la determinación de plazos para el reporte, no es posible evaluar el control y monitoreo de la norma. La Autoridad debe aclarar y complementar la respuesta suministrando documentos o informaciones que demuestren  que ello está siendo monitoreado por parte de la ARN.</w:t>
            </w:r>
          </w:p>
          <w:p w:rsidR="007B6E97" w:rsidRPr="00E87E20" w:rsidRDefault="007B6E97" w:rsidP="007B6E97">
            <w:pPr>
              <w:spacing w:after="0" w:line="240" w:lineRule="auto"/>
              <w:rPr>
                <w:rFonts w:ascii="Arial Narrow" w:hAnsi="Arial Narrow"/>
              </w:rPr>
            </w:pPr>
          </w:p>
          <w:p w:rsidR="007B6E97" w:rsidRPr="00E87E20" w:rsidRDefault="007B6E97" w:rsidP="007B6E97">
            <w:pPr>
              <w:spacing w:after="0" w:line="240" w:lineRule="auto"/>
              <w:rPr>
                <w:rFonts w:ascii="Arial Narrow" w:hAnsi="Arial Narrow"/>
              </w:rPr>
            </w:pPr>
          </w:p>
          <w:p w:rsidR="007B6E97" w:rsidRPr="00E87E20" w:rsidRDefault="007B6E97" w:rsidP="007B6E97">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7B6E97" w:rsidRPr="00E87E20" w:rsidRDefault="007B6E97" w:rsidP="007D69E1">
            <w:pPr>
              <w:jc w:val="both"/>
              <w:rPr>
                <w:rFonts w:ascii="Arial Narrow" w:hAnsi="Arial Narrow"/>
                <w:b/>
              </w:rPr>
            </w:pPr>
          </w:p>
          <w:p w:rsidR="007B6E97" w:rsidRPr="00E87E20" w:rsidRDefault="007B6E97" w:rsidP="007D69E1">
            <w:pPr>
              <w:jc w:val="both"/>
              <w:rPr>
                <w:rFonts w:ascii="Arial Narrow" w:hAnsi="Arial Narrow"/>
              </w:rPr>
            </w:pPr>
          </w:p>
          <w:p w:rsidR="007B6E97" w:rsidRPr="00E87E20" w:rsidRDefault="007B6E97" w:rsidP="007B6E97">
            <w:pPr>
              <w:rPr>
                <w:rFonts w:ascii="Arial Narrow" w:hAnsi="Arial Narrow"/>
              </w:rPr>
            </w:pPr>
            <w:r w:rsidRPr="00E87E20">
              <w:rPr>
                <w:rFonts w:ascii="Arial Narrow" w:hAnsi="Arial Narrow"/>
              </w:rPr>
              <w:t xml:space="preserve">La Guía de Farmacovigilancia para la Notificación de Sospecha de Reacciones adversas / Reacciones adversas, fue publicada en el 2012 en la página web, en el nuevo portal se publicó el </w:t>
            </w:r>
            <w:hyperlink r:id="rId29" w:history="1">
              <w:r w:rsidRPr="00537471">
                <w:rPr>
                  <w:rStyle w:val="Hipervnculo"/>
                  <w:rFonts w:ascii="Arial Narrow" w:hAnsi="Arial Narrow"/>
                </w:rPr>
                <w:t>31 de octubre de 2016,</w:t>
              </w:r>
            </w:hyperlink>
            <w:r w:rsidRPr="00E87E20">
              <w:rPr>
                <w:rFonts w:ascii="Arial Narrow" w:hAnsi="Arial Narrow"/>
              </w:rPr>
              <w:t xml:space="preserve"> dicha Guía se encuentra vigente.</w:t>
            </w:r>
          </w:p>
          <w:p w:rsidR="007B6E97" w:rsidRPr="00E87E20" w:rsidRDefault="00A53B0E" w:rsidP="007B6E97">
            <w:pPr>
              <w:rPr>
                <w:rFonts w:ascii="Arial Narrow" w:hAnsi="Arial Narrow"/>
              </w:rPr>
            </w:pPr>
            <w:hyperlink r:id="rId30" w:history="1">
              <w:r w:rsidR="007B6E97" w:rsidRPr="00E87E20">
                <w:rPr>
                  <w:rStyle w:val="Hipervnculo"/>
                  <w:rFonts w:ascii="Arial Narrow" w:hAnsi="Arial Narrow"/>
                </w:rPr>
                <w:t>https://www.gob.mx/cofepris/documentos/guias-lineamientos-y-requerimientos-de-farmacovigilancia?idiom=es</w:t>
              </w:r>
            </w:hyperlink>
          </w:p>
          <w:p w:rsidR="007B6E97" w:rsidRPr="00E87E20" w:rsidRDefault="007B6E97" w:rsidP="007B6E97">
            <w:pPr>
              <w:rPr>
                <w:rFonts w:ascii="Arial Narrow" w:hAnsi="Arial Narrow"/>
              </w:rPr>
            </w:pPr>
          </w:p>
          <w:p w:rsidR="007B6E97" w:rsidRPr="00E87E20" w:rsidRDefault="007B6E97" w:rsidP="007B6E97">
            <w:pPr>
              <w:rPr>
                <w:rFonts w:ascii="Arial Narrow" w:hAnsi="Arial Narrow"/>
              </w:rPr>
            </w:pPr>
            <w:r w:rsidRPr="00E87E20">
              <w:rPr>
                <w:rFonts w:ascii="Arial Narrow" w:hAnsi="Arial Narrow"/>
              </w:rPr>
              <w:t xml:space="preserve">Se envían  ejemplos de notificación de sospecha de RAM: 3 grave y  2 no grave; en el cual para las no graves se establecen tiempos de envío de 30 días naturales y para las Graves 15 días naturales.  </w:t>
            </w:r>
          </w:p>
          <w:p w:rsidR="007B6E97" w:rsidRPr="00E87E20" w:rsidRDefault="007B6E97" w:rsidP="007B6E97">
            <w:pPr>
              <w:rPr>
                <w:rFonts w:ascii="Arial Narrow" w:hAnsi="Arial Narrow"/>
              </w:rPr>
            </w:pPr>
          </w:p>
          <w:p w:rsidR="007B6E97" w:rsidRPr="00E87E20" w:rsidRDefault="007B6E97" w:rsidP="007D69E1">
            <w:pPr>
              <w:rPr>
                <w:rFonts w:ascii="Arial Narrow" w:hAnsi="Arial Narrow"/>
              </w:rPr>
            </w:pPr>
            <w:r w:rsidRPr="00E87E20">
              <w:rPr>
                <w:rFonts w:ascii="Arial Narrow" w:hAnsi="Arial Narrow"/>
              </w:rPr>
              <w:t>Dentro de las notificaciones de sospecha de RAM grave y no grave se encuentra en la página 2 marcado en verde la fecha en que el laboratorio tiene conocimiento del evento y en la página 3 marcado con naranja se puede observar la fecha en que la notificación es ingresada al Centro Integral de Servicios de la COFEPRIS.</w:t>
            </w: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p w:rsidR="00537471" w:rsidRDefault="00A53B0E" w:rsidP="00537471">
            <w:pPr>
              <w:rPr>
                <w:rFonts w:ascii="Arial Narrow" w:hAnsi="Arial Narrow"/>
              </w:rPr>
            </w:pPr>
            <w:hyperlink r:id="rId31" w:history="1">
              <w:r w:rsidR="00537471" w:rsidRPr="0071057A">
                <w:rPr>
                  <w:rStyle w:val="Hipervnculo"/>
                  <w:rFonts w:ascii="Arial Narrow" w:hAnsi="Arial Narrow"/>
                </w:rPr>
                <w:t>Noma Oficial Mexicana NOM-220-SSA1-2012:</w:t>
              </w:r>
            </w:hyperlink>
          </w:p>
          <w:p w:rsidR="007B6E97" w:rsidRPr="00E87E20" w:rsidRDefault="007B6E97" w:rsidP="007D69E1">
            <w:pPr>
              <w:pStyle w:val="Prrafodelista"/>
              <w:ind w:left="0"/>
              <w:jc w:val="both"/>
              <w:rPr>
                <w:rFonts w:ascii="Arial Narrow" w:hAnsi="Arial Narrow"/>
              </w:rPr>
            </w:pPr>
          </w:p>
          <w:p w:rsidR="00537471" w:rsidRPr="00E87E20" w:rsidRDefault="00A53B0E" w:rsidP="00537471">
            <w:pPr>
              <w:pStyle w:val="Prrafodelista"/>
              <w:ind w:left="0"/>
              <w:jc w:val="both"/>
              <w:rPr>
                <w:rStyle w:val="Hipervnculo"/>
                <w:rFonts w:ascii="Arial Narrow" w:hAnsi="Arial Narrow"/>
              </w:rPr>
            </w:pPr>
            <w:hyperlink r:id="rId32" w:history="1">
              <w:r w:rsidR="00537471" w:rsidRPr="00537471">
                <w:rPr>
                  <w:rStyle w:val="Hipervnculo"/>
                  <w:rFonts w:ascii="Arial Narrow" w:hAnsi="Arial Narrow"/>
                </w:rPr>
                <w:t xml:space="preserve">Guía de </w:t>
              </w:r>
              <w:proofErr w:type="spellStart"/>
              <w:r w:rsidR="00537471" w:rsidRPr="00537471">
                <w:rPr>
                  <w:rStyle w:val="Hipervnculo"/>
                  <w:rFonts w:ascii="Arial Narrow" w:hAnsi="Arial Narrow"/>
                </w:rPr>
                <w:lastRenderedPageBreak/>
                <w:t>farmacovigilancia</w:t>
              </w:r>
              <w:proofErr w:type="spellEnd"/>
              <w:r w:rsidR="00537471" w:rsidRPr="00537471">
                <w:rPr>
                  <w:rStyle w:val="Hipervnculo"/>
                  <w:rFonts w:ascii="Arial Narrow" w:hAnsi="Arial Narrow"/>
                </w:rPr>
                <w:t xml:space="preserve"> para el reporte de sospecha de reacciones adversas</w:t>
              </w:r>
            </w:hyperlink>
          </w:p>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p w:rsidR="00537471" w:rsidRPr="00E87E20" w:rsidRDefault="00A53B0E" w:rsidP="00537471">
            <w:pPr>
              <w:pStyle w:val="Prrafodelista"/>
              <w:ind w:left="0"/>
              <w:jc w:val="both"/>
              <w:rPr>
                <w:rStyle w:val="Hipervnculo"/>
                <w:rFonts w:ascii="Arial Narrow" w:hAnsi="Arial Narrow"/>
              </w:rPr>
            </w:pPr>
            <w:hyperlink r:id="rId33" w:history="1">
              <w:r w:rsidR="00537471" w:rsidRPr="00537471">
                <w:rPr>
                  <w:rStyle w:val="Hipervnculo"/>
                  <w:rFonts w:ascii="Arial Narrow" w:hAnsi="Arial Narrow"/>
                </w:rPr>
                <w:t xml:space="preserve">Guía de </w:t>
              </w:r>
              <w:proofErr w:type="spellStart"/>
              <w:r w:rsidR="00537471" w:rsidRPr="00537471">
                <w:rPr>
                  <w:rStyle w:val="Hipervnculo"/>
                  <w:rFonts w:ascii="Arial Narrow" w:hAnsi="Arial Narrow"/>
                </w:rPr>
                <w:t>farmacovigilancia</w:t>
              </w:r>
              <w:proofErr w:type="spellEnd"/>
              <w:r w:rsidR="00537471" w:rsidRPr="00537471">
                <w:rPr>
                  <w:rStyle w:val="Hipervnculo"/>
                  <w:rFonts w:ascii="Arial Narrow" w:hAnsi="Arial Narrow"/>
                </w:rPr>
                <w:t xml:space="preserve"> para el reporte de sospecha de reacciones adversas</w:t>
              </w:r>
            </w:hyperlink>
          </w:p>
          <w:p w:rsidR="007D69E1" w:rsidRDefault="007D69E1" w:rsidP="007D69E1">
            <w:pPr>
              <w:pStyle w:val="Prrafodelista"/>
              <w:ind w:left="0"/>
              <w:jc w:val="both"/>
              <w:rPr>
                <w:rFonts w:ascii="Arial Narrow" w:hAnsi="Arial Narrow"/>
              </w:rPr>
            </w:pPr>
          </w:p>
          <w:p w:rsidR="00537471" w:rsidRPr="00E87E20" w:rsidRDefault="00537471" w:rsidP="007D69E1">
            <w:pPr>
              <w:pStyle w:val="Prrafodelista"/>
              <w:ind w:left="0"/>
              <w:jc w:val="both"/>
              <w:rPr>
                <w:rFonts w:ascii="Arial Narrow" w:hAnsi="Arial Narrow"/>
              </w:rPr>
            </w:pPr>
          </w:p>
          <w:p w:rsidR="007B6E97" w:rsidRPr="00E87E20" w:rsidRDefault="00A53B0E" w:rsidP="007B6E97">
            <w:pPr>
              <w:jc w:val="both"/>
              <w:rPr>
                <w:rFonts w:ascii="Arial Narrow" w:hAnsi="Arial Narrow"/>
                <w:bCs/>
              </w:rPr>
            </w:pPr>
            <w:hyperlink r:id="rId34" w:history="1">
              <w:r w:rsidR="007B6E97" w:rsidRPr="00E87E20">
                <w:rPr>
                  <w:rStyle w:val="Hipervnculo"/>
                  <w:rFonts w:ascii="Arial Narrow" w:hAnsi="Arial Narrow"/>
                  <w:bCs/>
                </w:rPr>
                <w:t>Guías, Lineamientos y Requerimientos de Farmacovigilancia</w:t>
              </w:r>
            </w:hyperlink>
          </w:p>
          <w:p w:rsidR="007B6E97" w:rsidRPr="00E87E20" w:rsidRDefault="007B6E97" w:rsidP="007D69E1">
            <w:pPr>
              <w:pStyle w:val="Prrafodelista"/>
              <w:ind w:left="0"/>
              <w:jc w:val="both"/>
              <w:rPr>
                <w:rFonts w:ascii="Arial Narrow" w:hAnsi="Arial Narrow"/>
              </w:rPr>
            </w:pPr>
          </w:p>
          <w:p w:rsidR="007B6E97" w:rsidRPr="00E87E20" w:rsidRDefault="007D69E1" w:rsidP="007D69E1">
            <w:pPr>
              <w:pStyle w:val="Prrafodelista"/>
              <w:ind w:left="0"/>
              <w:jc w:val="both"/>
              <w:rPr>
                <w:rFonts w:ascii="Arial Narrow" w:hAnsi="Arial Narrow"/>
              </w:rPr>
            </w:pPr>
            <w:r w:rsidRPr="00E87E20">
              <w:rPr>
                <w:rFonts w:ascii="Arial Narrow" w:hAnsi="Arial Narrow"/>
              </w:rPr>
              <w:t xml:space="preserve">Se envían  ejemplos de notificación de sospecha de RAM: 3 </w:t>
            </w:r>
            <w:hyperlink r:id="rId35" w:history="1">
              <w:r w:rsidRPr="00537471">
                <w:rPr>
                  <w:rStyle w:val="Hipervnculo"/>
                  <w:rFonts w:ascii="Arial Narrow" w:hAnsi="Arial Narrow"/>
                </w:rPr>
                <w:t>grave</w:t>
              </w:r>
            </w:hyperlink>
            <w:r w:rsidRPr="00E87E20">
              <w:rPr>
                <w:rFonts w:ascii="Arial Narrow" w:hAnsi="Arial Narrow"/>
              </w:rPr>
              <w:t xml:space="preserve"> y  2 </w:t>
            </w:r>
            <w:hyperlink r:id="rId36" w:history="1">
              <w:r w:rsidRPr="00537471">
                <w:rPr>
                  <w:rStyle w:val="Hipervnculo"/>
                  <w:rFonts w:ascii="Arial Narrow" w:hAnsi="Arial Narrow"/>
                </w:rPr>
                <w:t>no grave</w:t>
              </w:r>
            </w:hyperlink>
          </w:p>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p w:rsidR="007B6E97" w:rsidRPr="00E87E20" w:rsidRDefault="007B6E97" w:rsidP="007D69E1">
            <w:pPr>
              <w:pStyle w:val="Prrafodelista"/>
              <w:ind w:left="0"/>
              <w:jc w:val="both"/>
              <w:rPr>
                <w:rFonts w:ascii="Arial Narrow" w:hAnsi="Arial Narrow"/>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FV05</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 xml:space="preserve">Disposiciones legales y lineamientos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Existen lineamientos para el monitoreo y manejo de los eventos adversos a medicamentos y de los eventos adversos de vacunas (</w:t>
            </w:r>
            <w:proofErr w:type="spellStart"/>
            <w:r w:rsidRPr="00E87E20">
              <w:rPr>
                <w:rFonts w:ascii="Arial Narrow" w:hAnsi="Arial Narrow" w:cs="Arial"/>
                <w:color w:val="000000"/>
              </w:rPr>
              <w:t>ESAVIs</w:t>
            </w:r>
            <w:proofErr w:type="spellEnd"/>
            <w:r w:rsidRPr="00E87E20">
              <w:rPr>
                <w:rFonts w:ascii="Arial Narrow" w:hAnsi="Arial Narrow" w:cs="Arial"/>
                <w:color w:val="000000"/>
              </w:rPr>
              <w:t>)</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rPr>
              <w:t>Norma Oficial Mexicana NOM-220-SSA1-2012, Instalación y Operación de la Farmacovigilancia.</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roofErr w:type="spellStart"/>
            <w:r w:rsidRPr="00E87E20">
              <w:rPr>
                <w:rFonts w:ascii="Arial Narrow" w:hAnsi="Arial Narrow"/>
              </w:rPr>
              <w:t>Si</w:t>
            </w:r>
            <w:proofErr w:type="spellEnd"/>
            <w:r w:rsidRPr="00E87E20">
              <w:rPr>
                <w:rFonts w:ascii="Arial Narrow" w:hAnsi="Arial Narrow"/>
              </w:rPr>
              <w:t>.</w:t>
            </w:r>
          </w:p>
          <w:p w:rsidR="00B41963" w:rsidRPr="00E87E20" w:rsidRDefault="00B41963" w:rsidP="007D69E1">
            <w:pPr>
              <w:jc w:val="both"/>
              <w:rPr>
                <w:rFonts w:ascii="Arial Narrow" w:hAnsi="Arial Narrow"/>
              </w:rPr>
            </w:pPr>
            <w:r w:rsidRPr="00E87E20">
              <w:rPr>
                <w:rFonts w:ascii="Arial Narrow" w:hAnsi="Arial Narrow"/>
              </w:rPr>
              <w:t>El Centro Nacional de Farmacovigilancia cuenta con una Norma Oficial Mexicana y un Manual.</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b/>
              </w:rPr>
            </w:pPr>
            <w:r w:rsidRPr="00E87E20">
              <w:rPr>
                <w:rFonts w:ascii="Arial Narrow" w:hAnsi="Arial Narrow"/>
                <w:b/>
              </w:rPr>
              <w:t>NORMA OFICIAL MEXICANA NOM-220-SSA1-2012, INSTALACIÓN Y OPERACIÓN DE LA FARMACOVIGILANCIA.</w:t>
            </w:r>
          </w:p>
          <w:p w:rsidR="00B41963" w:rsidRPr="00E87E20" w:rsidRDefault="00B41963" w:rsidP="007D69E1">
            <w:pPr>
              <w:jc w:val="both"/>
              <w:rPr>
                <w:rFonts w:ascii="Arial Narrow" w:hAnsi="Arial Narrow"/>
              </w:rPr>
            </w:pPr>
            <w:r w:rsidRPr="00E87E20">
              <w:rPr>
                <w:rFonts w:ascii="Arial Narrow" w:hAnsi="Arial Narrow"/>
              </w:rPr>
              <w:t>1. Objetivo y campo de aplicación</w:t>
            </w:r>
          </w:p>
          <w:p w:rsidR="00B41963" w:rsidRPr="00E87E20" w:rsidRDefault="00B41963" w:rsidP="007D69E1">
            <w:pPr>
              <w:jc w:val="both"/>
              <w:rPr>
                <w:rFonts w:ascii="Arial Narrow" w:hAnsi="Arial Narrow"/>
              </w:rPr>
            </w:pPr>
            <w:r w:rsidRPr="00E87E20">
              <w:rPr>
                <w:rFonts w:ascii="Arial Narrow" w:hAnsi="Arial Narrow"/>
              </w:rPr>
              <w:t>1.1 Objetivo</w:t>
            </w:r>
          </w:p>
          <w:p w:rsidR="00B41963" w:rsidRPr="00E87E20" w:rsidRDefault="00B41963" w:rsidP="007D69E1">
            <w:pPr>
              <w:jc w:val="both"/>
              <w:rPr>
                <w:rFonts w:ascii="Arial Narrow" w:hAnsi="Arial Narrow"/>
              </w:rPr>
            </w:pPr>
            <w:r w:rsidRPr="00E87E20">
              <w:rPr>
                <w:rFonts w:ascii="Arial Narrow" w:hAnsi="Arial Narrow"/>
              </w:rPr>
              <w:t xml:space="preserve">La presente Norma establece los lineamientos sobre los cuales se deben realizar las actividades de la </w:t>
            </w:r>
            <w:proofErr w:type="spellStart"/>
            <w:r w:rsidRPr="00E87E20">
              <w:rPr>
                <w:rFonts w:ascii="Arial Narrow" w:hAnsi="Arial Narrow"/>
              </w:rPr>
              <w:t>farmacovigilancia</w:t>
            </w:r>
            <w:proofErr w:type="spellEnd"/>
            <w:r w:rsidRPr="00E87E20">
              <w:rPr>
                <w:rFonts w:ascii="Arial Narrow" w:hAnsi="Arial Narrow"/>
              </w:rPr>
              <w:t>.</w:t>
            </w:r>
          </w:p>
          <w:p w:rsidR="00B41963" w:rsidRPr="00E87E20" w:rsidRDefault="00B41963" w:rsidP="007D69E1">
            <w:pPr>
              <w:jc w:val="both"/>
              <w:rPr>
                <w:rFonts w:ascii="Arial Narrow" w:hAnsi="Arial Narrow"/>
              </w:rPr>
            </w:pPr>
            <w:r w:rsidRPr="00E87E20">
              <w:rPr>
                <w:rFonts w:ascii="Arial Narrow" w:hAnsi="Arial Narrow"/>
              </w:rPr>
              <w:t>1.2 Campo de aplicación</w:t>
            </w:r>
          </w:p>
          <w:p w:rsidR="00B41963" w:rsidRPr="00E87E20" w:rsidRDefault="00B41963" w:rsidP="007D69E1">
            <w:pPr>
              <w:jc w:val="both"/>
              <w:rPr>
                <w:rFonts w:ascii="Arial Narrow" w:hAnsi="Arial Narrow"/>
              </w:rPr>
            </w:pPr>
            <w:r w:rsidRPr="00E87E20">
              <w:rPr>
                <w:rFonts w:ascii="Arial Narrow" w:hAnsi="Arial Narrow"/>
              </w:rPr>
              <w:t xml:space="preserve">La presente Norma es de observancia obligatoria en el territorio nacional para las instituciones y organismos del Sistema Nacional de Salud, </w:t>
            </w:r>
            <w:proofErr w:type="gramStart"/>
            <w:r w:rsidRPr="00E87E20">
              <w:rPr>
                <w:rFonts w:ascii="Arial Narrow" w:hAnsi="Arial Narrow"/>
              </w:rPr>
              <w:t>profesionales</w:t>
            </w:r>
            <w:proofErr w:type="gramEnd"/>
            <w:r w:rsidRPr="00E87E20">
              <w:rPr>
                <w:rFonts w:ascii="Arial Narrow" w:hAnsi="Arial Narrow"/>
              </w:rPr>
              <w:t xml:space="preserve"> de la salud, centros de investigación clínica, titulares del registro sanitario, distribuidores y comercializadores de los medicamentos, incluyendo vacunas, así como de los remedios herbolarios, que se utilicen en el tratamiento de seres humanos.</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8. Funciones, responsabilidades y actividades de los integrantes del Programa Permanente de Farmacovigilancia</w:t>
            </w:r>
          </w:p>
          <w:p w:rsidR="00B41963" w:rsidRPr="00E87E20" w:rsidRDefault="00B41963" w:rsidP="007D69E1">
            <w:pPr>
              <w:jc w:val="both"/>
              <w:rPr>
                <w:rFonts w:ascii="Arial Narrow" w:hAnsi="Arial Narrow"/>
              </w:rPr>
            </w:pPr>
            <w:r w:rsidRPr="00E87E20">
              <w:rPr>
                <w:rFonts w:ascii="Arial Narrow" w:hAnsi="Arial Narrow"/>
              </w:rPr>
              <w:t>8.1 Disposiciones generales.</w:t>
            </w:r>
          </w:p>
          <w:p w:rsidR="00B41963" w:rsidRPr="00E87E20" w:rsidRDefault="00B41963" w:rsidP="007D69E1">
            <w:pPr>
              <w:jc w:val="both"/>
              <w:rPr>
                <w:rFonts w:ascii="Arial Narrow" w:hAnsi="Arial Narrow"/>
              </w:rPr>
            </w:pPr>
            <w:r w:rsidRPr="00E87E20">
              <w:rPr>
                <w:rFonts w:ascii="Arial Narrow" w:hAnsi="Arial Narrow"/>
              </w:rPr>
              <w:t>8.1.1 Realizar obligatoriamente la gestión de las notificaciones recibidas en su ámbito correspondiente.</w:t>
            </w:r>
          </w:p>
          <w:p w:rsidR="00B41963" w:rsidRPr="00E87E20" w:rsidRDefault="00B41963" w:rsidP="007D69E1">
            <w:pPr>
              <w:jc w:val="both"/>
              <w:rPr>
                <w:rFonts w:ascii="Arial Narrow" w:hAnsi="Arial Narrow"/>
              </w:rPr>
            </w:pPr>
            <w:r w:rsidRPr="00E87E20">
              <w:rPr>
                <w:rFonts w:ascii="Arial Narrow" w:hAnsi="Arial Narrow"/>
              </w:rPr>
              <w:t>8.1.2 Fomentar, en su ámbito correspondiente, la notificación obligada, oportuna y de calidad.</w:t>
            </w:r>
          </w:p>
          <w:p w:rsidR="00B41963" w:rsidRPr="00E87E20" w:rsidRDefault="00B41963" w:rsidP="007D69E1">
            <w:pPr>
              <w:jc w:val="both"/>
              <w:rPr>
                <w:rFonts w:ascii="Arial Narrow" w:hAnsi="Arial Narrow"/>
              </w:rPr>
            </w:pPr>
            <w:r w:rsidRPr="00E87E20">
              <w:rPr>
                <w:rFonts w:ascii="Arial Narrow" w:hAnsi="Arial Narrow"/>
              </w:rPr>
              <w:t>8.1.3 Promover y cumplir las BPFV en su ámbito correspondiente.</w:t>
            </w:r>
          </w:p>
          <w:p w:rsidR="00B41963" w:rsidRPr="00E87E20" w:rsidRDefault="00B41963" w:rsidP="007D69E1">
            <w:pPr>
              <w:jc w:val="both"/>
              <w:rPr>
                <w:rFonts w:ascii="Arial Narrow" w:hAnsi="Arial Narrow"/>
              </w:rPr>
            </w:pPr>
            <w:r w:rsidRPr="00E87E20">
              <w:rPr>
                <w:rFonts w:ascii="Arial Narrow" w:hAnsi="Arial Narrow"/>
              </w:rPr>
              <w:t xml:space="preserve">8.1.4 Con el objetivo de evaluar de manera adecuada la causalidad, se requiere que las notificaciones cumplan cuando menos con la calidad de </w:t>
            </w:r>
            <w:r w:rsidRPr="00E87E20">
              <w:rPr>
                <w:rFonts w:ascii="Arial Narrow" w:hAnsi="Arial Narrow"/>
              </w:rPr>
              <w:lastRenderedPageBreak/>
              <w:t>información grado 2.</w:t>
            </w:r>
          </w:p>
          <w:p w:rsidR="00B41963" w:rsidRPr="00E87E20" w:rsidRDefault="00B41963" w:rsidP="007D69E1">
            <w:pPr>
              <w:jc w:val="both"/>
              <w:rPr>
                <w:rFonts w:ascii="Arial Narrow" w:hAnsi="Arial Narrow"/>
              </w:rPr>
            </w:pPr>
            <w:r w:rsidRPr="00E87E20">
              <w:rPr>
                <w:rFonts w:ascii="Arial Narrow" w:hAnsi="Arial Narrow"/>
              </w:rPr>
              <w:t>8.1.5 Todos los integrantes del PPFV deberán emplear para la notificación, los instrumentos o formatos que establezca el CNFV.</w:t>
            </w: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A53B0E" w:rsidP="007D69E1">
            <w:pPr>
              <w:rPr>
                <w:rFonts w:ascii="Arial Narrow" w:hAnsi="Arial Narrow"/>
              </w:rPr>
            </w:pPr>
            <w:hyperlink r:id="rId37" w:history="1">
              <w:r w:rsidR="0028466C" w:rsidRPr="0071057A">
                <w:rPr>
                  <w:rStyle w:val="Hipervnculo"/>
                  <w:rFonts w:ascii="Arial Narrow" w:hAnsi="Arial Narrow"/>
                </w:rPr>
                <w:t>Noma Oficial Mexicana NOM-220-SSA1-2012:</w:t>
              </w:r>
            </w:hyperlink>
          </w:p>
          <w:p w:rsidR="00B41963" w:rsidRPr="00E87E20" w:rsidRDefault="00B41963" w:rsidP="007D69E1">
            <w:pPr>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Manual de Eventos Supuestamente Atribuibles a la Vacunación o Inmunización. </w:t>
            </w:r>
          </w:p>
          <w:p w:rsidR="00B41963" w:rsidRPr="00E87E20" w:rsidRDefault="00B41963"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b/>
              </w:rPr>
              <w:t>MANUAL DE EVENTOS SUPUESTAMENTE ATRIBUIBLES A LA VACUNACIÓN O INMUNIZACIÓN</w:t>
            </w:r>
            <w:r w:rsidRPr="00E87E20">
              <w:rPr>
                <w:rFonts w:ascii="Arial Narrow" w:hAnsi="Arial Narrow"/>
              </w:rPr>
              <w:t xml:space="preserve"> (Solo para vacunas).</w:t>
            </w:r>
          </w:p>
          <w:p w:rsidR="00B41963" w:rsidRPr="00E87E20" w:rsidRDefault="00B41963" w:rsidP="007D69E1">
            <w:pPr>
              <w:jc w:val="both"/>
              <w:rPr>
                <w:rFonts w:ascii="Arial Narrow" w:hAnsi="Arial Narrow"/>
              </w:rPr>
            </w:pPr>
            <w:r w:rsidRPr="00E87E20">
              <w:rPr>
                <w:rFonts w:ascii="Arial Narrow" w:hAnsi="Arial Narrow"/>
              </w:rPr>
              <w:t>Manejo de las Situaciones de Crisis</w:t>
            </w:r>
          </w:p>
          <w:p w:rsidR="00B41963" w:rsidRPr="00E87E20" w:rsidRDefault="00B41963" w:rsidP="007D69E1">
            <w:pPr>
              <w:jc w:val="both"/>
              <w:rPr>
                <w:rFonts w:ascii="Arial Narrow" w:hAnsi="Arial Narrow"/>
              </w:rPr>
            </w:pPr>
            <w:r w:rsidRPr="00E87E20">
              <w:rPr>
                <w:rFonts w:ascii="Arial Narrow" w:hAnsi="Arial Narrow"/>
              </w:rPr>
              <w:t>La OPS define una crisis como: “Una situación donde se produce una pérdida real o potencial de confianza en las vacunas y/o en el servicio Centro Nacional para la Salud de la Infancia 148 y la Adolescencia de vacunación, precipitada por información sobre un evento adverso”.</w:t>
            </w:r>
          </w:p>
          <w:p w:rsidR="00B41963" w:rsidRPr="00E87E20" w:rsidRDefault="00B41963" w:rsidP="007D69E1">
            <w:pPr>
              <w:jc w:val="both"/>
              <w:rPr>
                <w:rFonts w:ascii="Arial Narrow" w:hAnsi="Arial Narrow"/>
              </w:rPr>
            </w:pPr>
            <w:r w:rsidRPr="00E87E20">
              <w:rPr>
                <w:rFonts w:ascii="Arial Narrow" w:hAnsi="Arial Narrow"/>
              </w:rPr>
              <w:t>Un ESAVI puede generar una crisis debido a que afecta a personas sanas y aparece de forma inesperada. La aparición de una crisis es propiciada cuando el ESAVI no se atiende inmediatamente, no se le da la importancia debida o cuando la noticia sale a los medios y la demanda de la población por explicaciones no es cumplida de forma adecuada.</w:t>
            </w:r>
          </w:p>
          <w:p w:rsidR="00B41963" w:rsidRPr="00E87E20" w:rsidRDefault="00B41963" w:rsidP="007D69E1">
            <w:pPr>
              <w:jc w:val="both"/>
              <w:rPr>
                <w:rFonts w:ascii="Arial Narrow" w:hAnsi="Arial Narrow"/>
              </w:rPr>
            </w:pPr>
            <w:r w:rsidRPr="00E87E20">
              <w:rPr>
                <w:rFonts w:ascii="Arial Narrow" w:hAnsi="Arial Narrow"/>
              </w:rPr>
              <w:t>Las situaciones de crisis se pueden evitar mediante el compromiso político, trabajo intersectorial (social, económico, comercio, turismo, transporte), organización y planificación en todos los niveles de administración, capacitación a todo el personal del sector público y privado, disponibilidad de información actualizada para diferentes audiencias, acceso y respuesta oportuna a dudas empleando diversos medios (folletos, páginas web, redes sociales, correo electrónico), alianzas permanentes con los medios de comunicación, involucrando a sociedades científicas y profesionales en el programa de vacunación, involucrando a líderes (sacerdotes, maestros, líderes sindicales, etc.) y conformando grupos de respuesta inmediata e integrada ante un ESAVI y una situación de crisis. Todos debemos de estar preparados para el manejo adecuado de una crisis y anticiparnos a lo que pudiese pasar. Para ello es importante que el personal de salud que realiza tareas de vacunación esté capacitado sobre el manejo de una crisis y la correcta comunicación con medios y familiares. Además, cada institución deberá contar con un plan para reaccionar ante una crisis en caso de que ésta suceda. El plan debe de incluir lo siguiente:</w:t>
            </w:r>
          </w:p>
          <w:p w:rsidR="00B41963" w:rsidRPr="00E87E20" w:rsidRDefault="00B41963" w:rsidP="007D69E1">
            <w:pPr>
              <w:jc w:val="both"/>
              <w:rPr>
                <w:rFonts w:ascii="Arial Narrow" w:hAnsi="Arial Narrow"/>
              </w:rPr>
            </w:pPr>
            <w:r w:rsidRPr="00E87E20">
              <w:rPr>
                <w:rFonts w:ascii="Arial Narrow" w:hAnsi="Arial Narrow"/>
              </w:rPr>
              <w:t xml:space="preserve">1. Formar el equipo de respuesta con un comité técnico y asesor, comunicadores, equipo multidisciplinario de atención y asesores legales. El Comité Técnico es el encargado de la investigación inmediata de los </w:t>
            </w:r>
            <w:r w:rsidRPr="00E87E20">
              <w:rPr>
                <w:rFonts w:ascii="Arial Narrow" w:hAnsi="Arial Narrow"/>
              </w:rPr>
              <w:lastRenderedPageBreak/>
              <w:t>casos notificados y debe ser integrado por un epidemiólogo y el responsable estatal del programa de vacunación. El Comité Asesor es el responsable de brindar orientación técnica científica a partir de la cual se genera la estrategia comunicacional para enfrentar las crisis por lo que debe ser integrado por representantes de colegios y consejos profesionales (pediatras, médicos forenses, etc.).</w:t>
            </w:r>
          </w:p>
          <w:p w:rsidR="00B41963" w:rsidRPr="00E87E20" w:rsidRDefault="00B41963" w:rsidP="007D69E1">
            <w:pPr>
              <w:jc w:val="both"/>
              <w:rPr>
                <w:rFonts w:ascii="Arial Narrow" w:hAnsi="Arial Narrow"/>
              </w:rPr>
            </w:pPr>
            <w:r w:rsidRPr="00E87E20">
              <w:rPr>
                <w:rFonts w:ascii="Arial Narrow" w:hAnsi="Arial Narrow"/>
              </w:rPr>
              <w:t>2. Recolectar información relevante como experiencias previas en la Secretaría de Salud, bibliografía nacional e internacional y de agencias técnicas internacionales como OPS, OMS, CDC, etc.</w:t>
            </w:r>
          </w:p>
          <w:p w:rsidR="00B41963" w:rsidRPr="00E87E20" w:rsidRDefault="00B41963" w:rsidP="007D69E1">
            <w:pPr>
              <w:jc w:val="both"/>
              <w:rPr>
                <w:rFonts w:ascii="Arial Narrow" w:hAnsi="Arial Narrow"/>
              </w:rPr>
            </w:pPr>
            <w:r w:rsidRPr="00E87E20">
              <w:rPr>
                <w:rFonts w:ascii="Arial Narrow" w:hAnsi="Arial Narrow"/>
              </w:rPr>
              <w:t xml:space="preserve">3. Coordinar esfuerzos con hospitales de referencia y centros de rehabilitación, laboratorios de referencia como el </w:t>
            </w:r>
            <w:proofErr w:type="spellStart"/>
            <w:r w:rsidRPr="00E87E20">
              <w:rPr>
                <w:rFonts w:ascii="Arial Narrow" w:hAnsi="Arial Narrow"/>
              </w:rPr>
              <w:t>InDRE</w:t>
            </w:r>
            <w:proofErr w:type="spellEnd"/>
            <w:r w:rsidRPr="00E87E20">
              <w:rPr>
                <w:rFonts w:ascii="Arial Narrow" w:hAnsi="Arial Narrow"/>
              </w:rPr>
              <w:t>, Autoridad Regulatoria Nacional, COFEPRIS, y organizaciones internacionales como la OPS, además de contar con un equipo de comunicación social.</w:t>
            </w:r>
          </w:p>
          <w:p w:rsidR="00B41963" w:rsidRPr="00E87E20" w:rsidRDefault="00B41963" w:rsidP="007D69E1">
            <w:pPr>
              <w:jc w:val="both"/>
              <w:rPr>
                <w:rFonts w:ascii="Arial Narrow" w:hAnsi="Arial Narrow"/>
              </w:rPr>
            </w:pPr>
            <w:r w:rsidRPr="00E87E20">
              <w:rPr>
                <w:rFonts w:ascii="Arial Narrow" w:hAnsi="Arial Narrow"/>
              </w:rPr>
              <w:t>4. Control del daño: Este punto consiste en trabajar con los padres y las personas afectadas para dar apoyo psicológico y emocional; mantener informado al trabajador de salud, capacitarlo y darle apoyo emocional y legal; así como realizar una encuesta rápida para conocer la opinión de la población.</w:t>
            </w:r>
          </w:p>
          <w:p w:rsidR="00B41963" w:rsidRPr="00E87E20" w:rsidRDefault="00B41963" w:rsidP="007D69E1">
            <w:pPr>
              <w:jc w:val="both"/>
              <w:rPr>
                <w:rFonts w:ascii="Arial Narrow" w:hAnsi="Arial Narrow"/>
              </w:rPr>
            </w:pPr>
            <w:r w:rsidRPr="00E87E20">
              <w:rPr>
                <w:rFonts w:ascii="Arial Narrow" w:hAnsi="Arial Narrow"/>
              </w:rPr>
              <w:t>5. Investigación epidemiológica: En este punto el equipo de respuesta tendrá que incorporar la información del paciente afectado (historia clínica, notas de evolución, expediente completo, reporte de autopsia, etc.), la información completa sobre la vacuna involucrada y el proceso de vacunación para poder clasificar correctamente el caso de ESAVI.</w:t>
            </w:r>
          </w:p>
          <w:p w:rsidR="00B41963" w:rsidRPr="00E87E20" w:rsidRDefault="00B41963" w:rsidP="007D69E1">
            <w:pPr>
              <w:jc w:val="both"/>
              <w:rPr>
                <w:rFonts w:ascii="Arial Narrow" w:hAnsi="Arial Narrow"/>
              </w:rPr>
            </w:pPr>
            <w:r w:rsidRPr="00E87E20">
              <w:rPr>
                <w:rFonts w:ascii="Arial Narrow" w:hAnsi="Arial Narrow"/>
              </w:rPr>
              <w:t>6. Plan de comunicación para la crisis: Primero que nada se debe de identificar el problema y el público objetivo, posteriormente elegir el portavoz y desarrollar habilidades de comunicación. Se  deben prever las preguntas y preparar las respuestas; así como determinar los mensajes clave a comunicar. Los mensajes clave a favor de la vacunación incluyen:</w:t>
            </w:r>
          </w:p>
          <w:p w:rsidR="00B41963" w:rsidRPr="00E87E20" w:rsidRDefault="00B41963" w:rsidP="007D69E1">
            <w:pPr>
              <w:jc w:val="both"/>
              <w:rPr>
                <w:rFonts w:ascii="Arial Narrow" w:hAnsi="Arial Narrow"/>
              </w:rPr>
            </w:pPr>
            <w:r w:rsidRPr="00E87E20">
              <w:rPr>
                <w:rFonts w:ascii="Arial Narrow" w:hAnsi="Arial Narrow"/>
              </w:rPr>
              <w:t>• Los beneficios de la vacunación en la prevención de enfermedades.</w:t>
            </w:r>
          </w:p>
          <w:p w:rsidR="00B41963" w:rsidRPr="00E87E20" w:rsidRDefault="00B41963" w:rsidP="007D69E1">
            <w:pPr>
              <w:jc w:val="both"/>
              <w:rPr>
                <w:rFonts w:ascii="Arial Narrow" w:hAnsi="Arial Narrow"/>
              </w:rPr>
            </w:pPr>
            <w:r w:rsidRPr="00E87E20">
              <w:rPr>
                <w:rFonts w:ascii="Arial Narrow" w:hAnsi="Arial Narrow"/>
              </w:rPr>
              <w:t>• Es más arriesgado padecer la enfermedad que ser vacunado.</w:t>
            </w:r>
          </w:p>
          <w:p w:rsidR="00B41963" w:rsidRPr="00E87E20" w:rsidRDefault="00B41963" w:rsidP="007D69E1">
            <w:pPr>
              <w:jc w:val="both"/>
              <w:rPr>
                <w:rFonts w:ascii="Arial Narrow" w:hAnsi="Arial Narrow"/>
              </w:rPr>
            </w:pPr>
            <w:r w:rsidRPr="00E87E20">
              <w:rPr>
                <w:rFonts w:ascii="Arial Narrow" w:hAnsi="Arial Narrow"/>
              </w:rPr>
              <w:t>• Las vacunas pueden causar ESAVI pero generalmente son leves y desaparecen espontáneamente.</w:t>
            </w:r>
          </w:p>
          <w:p w:rsidR="00B41963" w:rsidRPr="00E87E20" w:rsidRDefault="00B41963" w:rsidP="007D69E1">
            <w:pPr>
              <w:jc w:val="both"/>
              <w:rPr>
                <w:rFonts w:ascii="Arial Narrow" w:hAnsi="Arial Narrow"/>
              </w:rPr>
            </w:pPr>
            <w:r w:rsidRPr="00E87E20">
              <w:rPr>
                <w:rFonts w:ascii="Arial Narrow" w:hAnsi="Arial Narrow"/>
              </w:rPr>
              <w:t>• Antes de la introducción de las vacunas, las enfermedades prevenibles por vacunación causaron millones de muertes y de no contar con la vacuna la situación sería la misma.</w:t>
            </w:r>
          </w:p>
          <w:p w:rsidR="00B41963" w:rsidRPr="00E87E20" w:rsidRDefault="00B41963" w:rsidP="007D69E1">
            <w:pPr>
              <w:jc w:val="both"/>
              <w:rPr>
                <w:rFonts w:ascii="Arial Narrow" w:hAnsi="Arial Narrow"/>
              </w:rPr>
            </w:pPr>
            <w:r w:rsidRPr="00E87E20">
              <w:rPr>
                <w:rFonts w:ascii="Arial Narrow" w:hAnsi="Arial Narrow"/>
              </w:rPr>
              <w:t xml:space="preserve">• La seguridad de las vacunas es de primordial importancia para los proveedores de las mismas y cualquier sospecha de algún problema se </w:t>
            </w:r>
            <w:r w:rsidRPr="00E87E20">
              <w:rPr>
                <w:rFonts w:ascii="Arial Narrow" w:hAnsi="Arial Narrow"/>
              </w:rPr>
              <w:lastRenderedPageBreak/>
              <w:t>investigará y corregirá.</w:t>
            </w:r>
          </w:p>
          <w:p w:rsidR="00B41963" w:rsidRPr="00E87E20" w:rsidRDefault="00B41963" w:rsidP="007D69E1">
            <w:pPr>
              <w:jc w:val="both"/>
              <w:rPr>
                <w:rFonts w:ascii="Arial Narrow" w:hAnsi="Arial Narrow"/>
              </w:rPr>
            </w:pPr>
            <w:r w:rsidRPr="00E87E20">
              <w:rPr>
                <w:rFonts w:ascii="Arial Narrow" w:hAnsi="Arial Narrow"/>
              </w:rPr>
              <w:t>Se deben de establecer alianzas con los medios de comunicación masivos e iniciar con una declaración preliminar y posteriormente mantener informados a los medios sobre los resultados de la investigación técnica. Al final se debe convocar a los medios para dar a conocer los resultados y las acciones correctivas planeadas y ejecutadas.</w:t>
            </w:r>
          </w:p>
          <w:p w:rsidR="00B41963" w:rsidRPr="00E87E20" w:rsidRDefault="00B41963" w:rsidP="007D69E1">
            <w:pPr>
              <w:jc w:val="both"/>
              <w:rPr>
                <w:rFonts w:ascii="Arial Narrow" w:hAnsi="Arial Narrow"/>
              </w:rPr>
            </w:pPr>
            <w:r w:rsidRPr="00E87E20">
              <w:rPr>
                <w:rFonts w:ascii="Arial Narrow" w:hAnsi="Arial Narrow"/>
              </w:rPr>
              <w:t>7. Desarrollar un plan de evaluación basado en indicadores para evaluar lo sucedido con el fin de mejorar el plan de acuerdo a lo aprendido. Elaborar algoritmos que establezcan claramente los flujos, referencias y responsabilidades. Éstos deberán estar disponibles para todo el personal y debemos de asegurarnos que todos los conocen y comprenden.</w:t>
            </w: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28466C" w:rsidRPr="00E87E20" w:rsidRDefault="00A53B0E" w:rsidP="0028466C">
            <w:pPr>
              <w:pStyle w:val="Prrafodelista"/>
              <w:ind w:left="0"/>
              <w:jc w:val="both"/>
              <w:rPr>
                <w:rStyle w:val="Hipervnculo"/>
                <w:rFonts w:ascii="Arial Narrow" w:hAnsi="Arial Narrow"/>
              </w:rPr>
            </w:pPr>
            <w:hyperlink r:id="rId38" w:history="1">
              <w:r w:rsidR="0028466C" w:rsidRPr="00537471">
                <w:rPr>
                  <w:rStyle w:val="Hipervnculo"/>
                  <w:rFonts w:ascii="Arial Narrow" w:hAnsi="Arial Narrow"/>
                </w:rPr>
                <w:t>Manual de eventos supuestamente atribuibles a la vacunación o inmunización.</w:t>
              </w:r>
            </w:hyperlink>
          </w:p>
          <w:p w:rsidR="00B41963" w:rsidRPr="00E87E20" w:rsidRDefault="00B41963" w:rsidP="007D69E1">
            <w:pPr>
              <w:jc w:val="both"/>
              <w:rPr>
                <w:rStyle w:val="Hipervnculo"/>
                <w:rFonts w:ascii="Arial Narrow" w:hAnsi="Arial Narrow"/>
              </w:rPr>
            </w:pP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FV06</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 xml:space="preserve">Gobernanza y liderazgo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 xml:space="preserve">Existen guías que estandaricen la terminología y las actividades de </w:t>
            </w:r>
            <w:proofErr w:type="spellStart"/>
            <w:r w:rsidRPr="00E87E20">
              <w:rPr>
                <w:rFonts w:ascii="Arial Narrow" w:hAnsi="Arial Narrow" w:cs="Arial"/>
                <w:color w:val="000000"/>
              </w:rPr>
              <w:t>farmacovigilancia</w:t>
            </w:r>
            <w:proofErr w:type="spellEnd"/>
            <w:r w:rsidRPr="00E87E20">
              <w:rPr>
                <w:rFonts w:ascii="Arial Narrow" w:hAnsi="Arial Narrow" w:cs="Arial"/>
                <w:color w:val="000000"/>
              </w:rPr>
              <w:t xml:space="preserve"> llevadas a cabo tanto por la autoridad central como por los centros regionales.</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Norma Oficial Mexicana NOM-220-SSA1-2012, Instalación y Operación de la Farmacovigilancia.</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proofErr w:type="spellStart"/>
            <w:r w:rsidRPr="00E87E20">
              <w:rPr>
                <w:rFonts w:ascii="Arial Narrow" w:hAnsi="Arial Narrow" w:cs="Arial"/>
              </w:rPr>
              <w:t>Si</w:t>
            </w:r>
            <w:proofErr w:type="spellEnd"/>
            <w:r w:rsidRPr="00E87E20">
              <w:rPr>
                <w:rFonts w:ascii="Arial Narrow" w:hAnsi="Arial Narrow" w:cs="Arial"/>
              </w:rPr>
              <w:t>.</w:t>
            </w:r>
          </w:p>
          <w:p w:rsidR="00B41963" w:rsidRPr="00E87E20" w:rsidRDefault="00B41963" w:rsidP="007D69E1">
            <w:pPr>
              <w:jc w:val="both"/>
              <w:rPr>
                <w:rFonts w:ascii="Arial Narrow" w:hAnsi="Arial Narrow" w:cs="Arial"/>
              </w:rPr>
            </w:pPr>
            <w:r w:rsidRPr="00E87E20">
              <w:rPr>
                <w:rFonts w:ascii="Arial Narrow" w:hAnsi="Arial Narrow" w:cs="Arial"/>
              </w:rPr>
              <w:t>El Centro Nacional de Farmacovigilancia cuenta con una Norma Oficial Mexicana.</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b/>
              </w:rPr>
            </w:pPr>
            <w:r w:rsidRPr="00E87E20">
              <w:rPr>
                <w:rFonts w:ascii="Arial Narrow" w:hAnsi="Arial Narrow" w:cs="Arial"/>
                <w:b/>
              </w:rPr>
              <w:t xml:space="preserve">NORMA Oficial Mexicana NOM-220-SSA1-2012, Instalación y operación de la </w:t>
            </w:r>
            <w:proofErr w:type="spellStart"/>
            <w:r w:rsidRPr="00E87E20">
              <w:rPr>
                <w:rFonts w:ascii="Arial Narrow" w:hAnsi="Arial Narrow" w:cs="Arial"/>
                <w:b/>
              </w:rPr>
              <w:t>farmacovigilancia</w:t>
            </w:r>
            <w:proofErr w:type="spellEnd"/>
            <w:r w:rsidRPr="00E87E20">
              <w:rPr>
                <w:rFonts w:ascii="Arial Narrow" w:hAnsi="Arial Narrow" w:cs="Arial"/>
                <w:b/>
              </w:rPr>
              <w:t>.</w:t>
            </w:r>
          </w:p>
          <w:p w:rsidR="00B41963" w:rsidRPr="00E87E20" w:rsidRDefault="00B41963" w:rsidP="007D69E1">
            <w:pPr>
              <w:jc w:val="both"/>
              <w:rPr>
                <w:rFonts w:ascii="Arial Narrow" w:hAnsi="Arial Narrow" w:cs="Arial"/>
                <w:b/>
              </w:rPr>
            </w:pPr>
            <w:r w:rsidRPr="00E87E20">
              <w:rPr>
                <w:rFonts w:ascii="Arial Narrow" w:hAnsi="Arial Narrow" w:cs="Arial"/>
                <w:b/>
              </w:rPr>
              <w:t>1. Objetivo y campo de aplicación</w:t>
            </w:r>
          </w:p>
          <w:p w:rsidR="00B41963" w:rsidRPr="00E87E20" w:rsidRDefault="00B41963" w:rsidP="007D69E1">
            <w:pPr>
              <w:jc w:val="both"/>
              <w:rPr>
                <w:rFonts w:ascii="Arial Narrow" w:hAnsi="Arial Narrow" w:cs="Arial"/>
                <w:b/>
              </w:rPr>
            </w:pPr>
            <w:r w:rsidRPr="00E87E20">
              <w:rPr>
                <w:rFonts w:ascii="Arial Narrow" w:hAnsi="Arial Narrow" w:cs="Arial"/>
                <w:b/>
              </w:rPr>
              <w:t>1.1 Objetivo</w:t>
            </w:r>
          </w:p>
          <w:p w:rsidR="00B41963" w:rsidRPr="00E87E20" w:rsidRDefault="00B41963" w:rsidP="007D69E1">
            <w:pPr>
              <w:jc w:val="both"/>
              <w:rPr>
                <w:rFonts w:ascii="Arial Narrow" w:hAnsi="Arial Narrow" w:cs="Arial"/>
              </w:rPr>
            </w:pPr>
            <w:r w:rsidRPr="00E87E20">
              <w:rPr>
                <w:rFonts w:ascii="Arial Narrow" w:hAnsi="Arial Narrow" w:cs="Arial"/>
              </w:rPr>
              <w:t xml:space="preserve">La presente Norma establece los lineamientos sobre los cuales se deben realizar las actividades de la </w:t>
            </w:r>
            <w:proofErr w:type="spellStart"/>
            <w:r w:rsidRPr="00E87E20">
              <w:rPr>
                <w:rFonts w:ascii="Arial Narrow" w:hAnsi="Arial Narrow" w:cs="Arial"/>
              </w:rPr>
              <w:t>farmacovigilancia</w:t>
            </w:r>
            <w:proofErr w:type="spellEnd"/>
            <w:r w:rsidRPr="00E87E20">
              <w:rPr>
                <w:rFonts w:ascii="Arial Narrow" w:hAnsi="Arial Narrow" w:cs="Arial"/>
              </w:rPr>
              <w:t>.</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b/>
              </w:rPr>
            </w:pPr>
            <w:r w:rsidRPr="00E87E20">
              <w:rPr>
                <w:rFonts w:ascii="Arial Narrow" w:hAnsi="Arial Narrow" w:cs="Arial"/>
                <w:b/>
              </w:rPr>
              <w:t>1.2 Campo de aplicación</w:t>
            </w:r>
          </w:p>
          <w:p w:rsidR="00B41963" w:rsidRPr="00E87E20" w:rsidRDefault="00B41963" w:rsidP="007D69E1">
            <w:pPr>
              <w:jc w:val="both"/>
              <w:rPr>
                <w:rFonts w:ascii="Arial Narrow" w:hAnsi="Arial Narrow" w:cs="Arial"/>
              </w:rPr>
            </w:pPr>
            <w:r w:rsidRPr="00E87E20">
              <w:rPr>
                <w:rFonts w:ascii="Arial Narrow" w:hAnsi="Arial Narrow" w:cs="Arial"/>
              </w:rPr>
              <w:t xml:space="preserve">La presente Norma es de observancia obligatoria en el territorio nacional para las instituciones y organismos del Sistema Nacional de Salud, </w:t>
            </w:r>
            <w:proofErr w:type="gramStart"/>
            <w:r w:rsidRPr="00E87E20">
              <w:rPr>
                <w:rFonts w:ascii="Arial Narrow" w:hAnsi="Arial Narrow" w:cs="Arial"/>
              </w:rPr>
              <w:t>profesionales</w:t>
            </w:r>
            <w:proofErr w:type="gramEnd"/>
            <w:r w:rsidRPr="00E87E20">
              <w:rPr>
                <w:rFonts w:ascii="Arial Narrow" w:hAnsi="Arial Narrow" w:cs="Arial"/>
              </w:rPr>
              <w:t xml:space="preserve"> de la salud, centros de investigación clínica, titulares del registro sanitario, distribuidores y comercializadores de los medicamentos, incluyendo vacunas, así como de los remedios herbolarios, que se utilicen en el tratamiento de seres humanos.</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 xml:space="preserve">En el apartado 3, se enlistan las definiciones que estandarizan la terminología aplicable a las actividades de </w:t>
            </w:r>
            <w:proofErr w:type="spellStart"/>
            <w:r w:rsidRPr="00E87E20">
              <w:rPr>
                <w:rFonts w:ascii="Arial Narrow" w:hAnsi="Arial Narrow" w:cs="Arial"/>
              </w:rPr>
              <w:t>farmacovigilancia</w:t>
            </w:r>
            <w:proofErr w:type="spellEnd"/>
            <w:r w:rsidRPr="00E87E20">
              <w:rPr>
                <w:rFonts w:ascii="Arial Narrow" w:hAnsi="Arial Narrow" w:cs="Arial"/>
              </w:rPr>
              <w:t>, de la siguiente manera:</w:t>
            </w:r>
          </w:p>
          <w:p w:rsidR="00B41963" w:rsidRPr="00E87E20" w:rsidRDefault="00B41963" w:rsidP="007D69E1">
            <w:pPr>
              <w:jc w:val="both"/>
              <w:rPr>
                <w:rFonts w:ascii="Arial Narrow" w:hAnsi="Arial Narrow" w:cs="Arial"/>
              </w:rPr>
            </w:pPr>
          </w:p>
          <w:p w:rsidR="00B41963" w:rsidRPr="00E87E20" w:rsidRDefault="00B41963" w:rsidP="007D69E1">
            <w:pPr>
              <w:shd w:val="clear" w:color="auto" w:fill="FFFFFF"/>
              <w:jc w:val="both"/>
              <w:rPr>
                <w:rFonts w:ascii="Arial Narrow" w:hAnsi="Arial Narrow" w:cs="Arial"/>
                <w:color w:val="2F2F2F"/>
              </w:rPr>
            </w:pPr>
            <w:r w:rsidRPr="00E87E20">
              <w:rPr>
                <w:rFonts w:ascii="Arial Narrow" w:hAnsi="Arial Narrow" w:cs="Arial"/>
                <w:b/>
                <w:bCs/>
                <w:color w:val="2F2F2F"/>
              </w:rPr>
              <w:t>3. Definiciones, símbolos y abreviaturas</w:t>
            </w:r>
          </w:p>
          <w:p w:rsidR="00B41963" w:rsidRPr="00E87E20" w:rsidRDefault="00B41963" w:rsidP="007D69E1">
            <w:pPr>
              <w:shd w:val="clear" w:color="auto" w:fill="FFFFFF"/>
              <w:jc w:val="both"/>
              <w:rPr>
                <w:rFonts w:ascii="Arial Narrow" w:hAnsi="Arial Narrow" w:cs="Arial"/>
                <w:color w:val="2F2F2F"/>
              </w:rPr>
            </w:pPr>
            <w:r w:rsidRPr="00E87E20">
              <w:rPr>
                <w:rFonts w:ascii="Arial Narrow" w:hAnsi="Arial Narrow" w:cs="Arial"/>
                <w:color w:val="2F2F2F"/>
              </w:rPr>
              <w:t>Para efectos de la presente Norma se establecen las siguientes definiciones, símbolos y abreviaturas:</w:t>
            </w:r>
          </w:p>
          <w:p w:rsidR="00B41963" w:rsidRPr="00E87E20" w:rsidRDefault="00B41963" w:rsidP="007D69E1">
            <w:pPr>
              <w:shd w:val="clear" w:color="auto" w:fill="FFFFFF"/>
              <w:jc w:val="both"/>
              <w:rPr>
                <w:rFonts w:ascii="Arial Narrow" w:hAnsi="Arial Narrow"/>
                <w:b/>
              </w:rPr>
            </w:pPr>
            <w:r w:rsidRPr="00E87E20">
              <w:rPr>
                <w:rFonts w:ascii="Arial Narrow" w:hAnsi="Arial Narrow" w:cs="Arial"/>
                <w:b/>
                <w:bCs/>
                <w:color w:val="2F2F2F"/>
              </w:rPr>
              <w:t>3.1</w:t>
            </w:r>
            <w:r w:rsidRPr="00E87E20">
              <w:rPr>
                <w:rStyle w:val="apple-converted-space"/>
                <w:rFonts w:ascii="Arial Narrow" w:hAnsi="Arial Narrow"/>
                <w:b/>
                <w:color w:val="2F2F2F"/>
              </w:rPr>
              <w:t xml:space="preserve"> </w:t>
            </w:r>
            <w:r w:rsidRPr="00E87E20">
              <w:rPr>
                <w:rFonts w:ascii="Arial Narrow" w:hAnsi="Arial Narrow" w:cs="Arial"/>
                <w:b/>
                <w:color w:val="2F2F2F"/>
              </w:rPr>
              <w:t>Definiciones</w:t>
            </w:r>
          </w:p>
          <w:p w:rsidR="00B41963" w:rsidRPr="00E87E20" w:rsidRDefault="00B41963" w:rsidP="007D69E1">
            <w:pPr>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28466C" w:rsidRPr="00E87E20" w:rsidRDefault="00A53B0E" w:rsidP="0028466C">
            <w:pPr>
              <w:rPr>
                <w:rFonts w:ascii="Arial Narrow" w:hAnsi="Arial Narrow"/>
              </w:rPr>
            </w:pPr>
            <w:hyperlink r:id="rId39" w:history="1">
              <w:r w:rsidR="0028466C" w:rsidRPr="0071057A">
                <w:rPr>
                  <w:rStyle w:val="Hipervnculo"/>
                  <w:rFonts w:ascii="Arial Narrow" w:hAnsi="Arial Narrow"/>
                </w:rPr>
                <w:t>Noma Oficial Mexicana NOM-220-SSA1-2012:</w:t>
              </w:r>
            </w:hyperlink>
          </w:p>
          <w:p w:rsidR="00B41963" w:rsidRPr="00E87E20" w:rsidRDefault="00B41963" w:rsidP="007D69E1">
            <w:pPr>
              <w:jc w:val="both"/>
              <w:rPr>
                <w:rStyle w:val="Hipervnculo"/>
                <w:rFonts w:ascii="Arial Narrow" w:hAnsi="Arial Narrow"/>
              </w:rPr>
            </w:pP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r>
      <w:tr w:rsidR="007D69E1"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7D69E1" w:rsidRPr="00E87E20" w:rsidRDefault="007D69E1"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7D69E1" w:rsidRPr="00E87E20" w:rsidRDefault="007D69E1" w:rsidP="007D69E1">
            <w:pPr>
              <w:spacing w:after="0" w:line="240" w:lineRule="auto"/>
              <w:jc w:val="both"/>
              <w:rPr>
                <w:rFonts w:ascii="Arial Narrow" w:hAnsi="Arial Narrow" w:cs="Arial"/>
              </w:rPr>
            </w:pPr>
            <w:r w:rsidRPr="00E87E20">
              <w:rPr>
                <w:rFonts w:ascii="Arial Narrow" w:hAnsi="Arial Narrow" w:cs="Arial"/>
              </w:rPr>
              <w:t>Atención a los comentarios:</w:t>
            </w:r>
          </w:p>
          <w:p w:rsidR="007D69E1" w:rsidRPr="00E87E20" w:rsidRDefault="007D69E1" w:rsidP="007D69E1">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7D69E1" w:rsidRPr="00E87E20" w:rsidRDefault="007D69E1" w:rsidP="007D69E1">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7D69E1" w:rsidRPr="00E87E20" w:rsidRDefault="007D69E1" w:rsidP="007D69E1">
            <w:pPr>
              <w:spacing w:after="0" w:line="240" w:lineRule="auto"/>
              <w:rPr>
                <w:rFonts w:ascii="Arial Narrow" w:hAnsi="Arial Narrow"/>
              </w:rPr>
            </w:pPr>
          </w:p>
          <w:p w:rsidR="007D69E1" w:rsidRPr="00E87E20" w:rsidRDefault="007D69E1" w:rsidP="007D69E1">
            <w:pPr>
              <w:spacing w:after="0" w:line="240" w:lineRule="auto"/>
              <w:rPr>
                <w:rFonts w:ascii="Arial Narrow" w:hAnsi="Arial Narrow"/>
                <w:lang w:val="es-ES"/>
              </w:rPr>
            </w:pPr>
            <w:r w:rsidRPr="00E87E20">
              <w:rPr>
                <w:rFonts w:ascii="Arial Narrow" w:hAnsi="Arial Narrow"/>
                <w:lang w:val="es-ES"/>
              </w:rPr>
              <w:t xml:space="preserve">La Autoridad refiere a la Norma Oficial Mexicana NOM-220-SSA1-2012, Instalación y Operación de la Farmacovigilancia, que incluye información sobre la terminología unificada y las actividades de </w:t>
            </w:r>
            <w:proofErr w:type="spellStart"/>
            <w:r w:rsidRPr="00E87E20">
              <w:rPr>
                <w:rFonts w:ascii="Arial Narrow" w:hAnsi="Arial Narrow"/>
                <w:lang w:val="es-ES"/>
              </w:rPr>
              <w:t>farmacovigilancia</w:t>
            </w:r>
            <w:proofErr w:type="spellEnd"/>
            <w:r w:rsidRPr="00E87E20">
              <w:rPr>
                <w:rFonts w:ascii="Arial Narrow" w:hAnsi="Arial Narrow"/>
                <w:lang w:val="es-ES"/>
              </w:rPr>
              <w:t xml:space="preserve"> del Programa Permanente de Farmacovigilancia (PPFV), así como los principales conceptos para el análisis y evaluación de eventos adversos a medicamentos.</w:t>
            </w:r>
          </w:p>
          <w:p w:rsidR="007D69E1" w:rsidRPr="00E87E20" w:rsidRDefault="007D69E1" w:rsidP="007D69E1">
            <w:pPr>
              <w:spacing w:after="0" w:line="240" w:lineRule="auto"/>
              <w:rPr>
                <w:rFonts w:ascii="Arial Narrow" w:hAnsi="Arial Narrow"/>
                <w:lang w:val="es-ES"/>
              </w:rPr>
            </w:pPr>
          </w:p>
          <w:p w:rsidR="007D69E1" w:rsidRPr="00E87E20" w:rsidRDefault="007D69E1" w:rsidP="007D69E1">
            <w:pPr>
              <w:spacing w:after="0" w:line="240" w:lineRule="auto"/>
              <w:rPr>
                <w:rFonts w:ascii="Arial Narrow" w:hAnsi="Arial Narrow"/>
              </w:rPr>
            </w:pPr>
            <w:r w:rsidRPr="00E87E20">
              <w:rPr>
                <w:rFonts w:ascii="Arial Narrow" w:hAnsi="Arial Narrow"/>
                <w:lang w:val="es-ES"/>
              </w:rPr>
              <w:t xml:space="preserve">No obstante, la información suministrada no describe los mecanismos de gestión de riesgo del uso de  medicamentos, que los participantes del PPFV deban seguir (cf. FV09), de manera que se pueda asegurar que las actividades de </w:t>
            </w:r>
            <w:proofErr w:type="spellStart"/>
            <w:r w:rsidRPr="00E87E20">
              <w:rPr>
                <w:rFonts w:ascii="Arial Narrow" w:hAnsi="Arial Narrow"/>
                <w:lang w:val="es-ES"/>
              </w:rPr>
              <w:t>farmacovigilancia</w:t>
            </w:r>
            <w:proofErr w:type="spellEnd"/>
            <w:r w:rsidRPr="00E87E20">
              <w:rPr>
                <w:rFonts w:ascii="Arial Narrow" w:hAnsi="Arial Narrow"/>
                <w:lang w:val="es-ES"/>
              </w:rPr>
              <w:t xml:space="preserve"> sean ejercidas de acuerdo a las mismas directrices en el ámbito nacional y regional. La Autoridad debe explicar y suministrar tal información, así como documentos que indiquen la implementación y cumplimiento de la Norma (ej. acta de reunión, entrenamiento con l</w:t>
            </w:r>
            <w:r w:rsidR="00154262" w:rsidRPr="00E87E20">
              <w:rPr>
                <w:rFonts w:ascii="Arial Narrow" w:hAnsi="Arial Narrow"/>
                <w:lang w:val="es-ES"/>
              </w:rPr>
              <w:t>os entes territoriales, etc.).</w:t>
            </w:r>
          </w:p>
          <w:p w:rsidR="007D69E1" w:rsidRPr="00E87E20" w:rsidRDefault="007D69E1" w:rsidP="007D69E1">
            <w:pPr>
              <w:spacing w:after="0" w:line="240" w:lineRule="auto"/>
              <w:rPr>
                <w:rFonts w:ascii="Arial Narrow" w:hAnsi="Arial Narrow"/>
              </w:rPr>
            </w:pPr>
          </w:p>
          <w:p w:rsidR="007D69E1" w:rsidRPr="00E87E20" w:rsidRDefault="007D69E1" w:rsidP="007D69E1">
            <w:pPr>
              <w:spacing w:after="0" w:line="240" w:lineRule="auto"/>
              <w:rPr>
                <w:rFonts w:ascii="Arial Narrow" w:hAnsi="Arial Narrow"/>
              </w:rPr>
            </w:pPr>
          </w:p>
          <w:p w:rsidR="007D69E1" w:rsidRPr="00E87E20" w:rsidRDefault="007D69E1" w:rsidP="007D69E1">
            <w:pPr>
              <w:spacing w:after="0" w:line="240" w:lineRule="auto"/>
              <w:rPr>
                <w:rFonts w:ascii="Arial Narrow" w:hAnsi="Arial Narrow"/>
              </w:rPr>
            </w:pPr>
          </w:p>
          <w:p w:rsidR="007D69E1" w:rsidRPr="00E87E20" w:rsidRDefault="007D69E1" w:rsidP="007D69E1">
            <w:pPr>
              <w:spacing w:after="0" w:line="240" w:lineRule="auto"/>
              <w:jc w:val="both"/>
              <w:rPr>
                <w:rFonts w:ascii="Arial Narrow" w:hAnsi="Arial Narrow" w:cs="Arial"/>
              </w:rPr>
            </w:pPr>
            <w:r w:rsidRPr="00E87E20">
              <w:rPr>
                <w:rFonts w:ascii="Arial Narrow" w:hAnsi="Arial Narrow" w:cs="Arial"/>
              </w:rPr>
              <w:lastRenderedPageBreak/>
              <w:t>Informaciones adicionales o clarificaciones por parte de la Autoridad Reguladora Nacional</w:t>
            </w:r>
          </w:p>
          <w:p w:rsidR="007D69E1" w:rsidRPr="00E87E20" w:rsidRDefault="007D69E1" w:rsidP="007D69E1">
            <w:pPr>
              <w:jc w:val="both"/>
              <w:rPr>
                <w:rFonts w:ascii="Arial Narrow" w:hAnsi="Arial Narrow" w:cs="Arial"/>
              </w:rPr>
            </w:pPr>
          </w:p>
          <w:p w:rsidR="007D69E1" w:rsidRPr="00E87E20" w:rsidRDefault="007D69E1" w:rsidP="007D69E1">
            <w:pPr>
              <w:rPr>
                <w:rFonts w:ascii="Arial Narrow" w:hAnsi="Arial Narrow"/>
              </w:rPr>
            </w:pPr>
            <w:r w:rsidRPr="00E87E20">
              <w:rPr>
                <w:rFonts w:ascii="Arial Narrow" w:hAnsi="Arial Narrow"/>
              </w:rPr>
              <w:t xml:space="preserve">La ARN cuenta con un procedimiento y una Guía para la operación de los Centros Estatales de Farmacovigilancia. El seguimiento que se da a estos es a través de los reportes mensuales, los cursos de capacitación y las videoconferencias. Se adjunta: </w:t>
            </w:r>
          </w:p>
          <w:p w:rsidR="007D69E1" w:rsidRPr="00E87E20" w:rsidRDefault="007D69E1" w:rsidP="007D69E1">
            <w:pPr>
              <w:rPr>
                <w:rFonts w:ascii="Arial Narrow" w:hAnsi="Arial Narrow"/>
              </w:rPr>
            </w:pPr>
          </w:p>
          <w:p w:rsidR="007D69E1" w:rsidRPr="00E87E20" w:rsidRDefault="007D69E1" w:rsidP="007D69E1">
            <w:pPr>
              <w:rPr>
                <w:rFonts w:ascii="Arial Narrow" w:hAnsi="Arial Narrow"/>
              </w:rPr>
            </w:pPr>
            <w:r w:rsidRPr="00E87E20">
              <w:rPr>
                <w:rFonts w:ascii="Arial Narrow" w:hAnsi="Arial Narrow"/>
              </w:rPr>
              <w:t>1. Procedimiento operativo interno para la coordinación de los Centros Estatales.</w:t>
            </w:r>
          </w:p>
          <w:p w:rsidR="007D69E1" w:rsidRPr="00E87E20" w:rsidRDefault="007D69E1" w:rsidP="007D69E1">
            <w:pPr>
              <w:rPr>
                <w:rFonts w:ascii="Arial Narrow" w:hAnsi="Arial Narrow"/>
              </w:rPr>
            </w:pPr>
          </w:p>
          <w:p w:rsidR="007D69E1" w:rsidRPr="00E87E20" w:rsidRDefault="007D69E1" w:rsidP="007D69E1">
            <w:pPr>
              <w:rPr>
                <w:rFonts w:ascii="Arial Narrow" w:hAnsi="Arial Narrow"/>
              </w:rPr>
            </w:pPr>
            <w:r w:rsidRPr="00E87E20">
              <w:rPr>
                <w:rFonts w:ascii="Arial Narrow" w:hAnsi="Arial Narrow"/>
              </w:rPr>
              <w:t xml:space="preserve">2. Guía de trabajo para los centros institucionales. </w:t>
            </w:r>
          </w:p>
          <w:p w:rsidR="007D69E1" w:rsidRPr="00E87E20" w:rsidRDefault="007D69E1" w:rsidP="007D69E1">
            <w:pPr>
              <w:rPr>
                <w:rFonts w:ascii="Arial Narrow" w:hAnsi="Arial Narrow"/>
              </w:rPr>
            </w:pPr>
          </w:p>
          <w:p w:rsidR="007D69E1" w:rsidRPr="00E87E20" w:rsidRDefault="007D69E1" w:rsidP="007D69E1">
            <w:pPr>
              <w:rPr>
                <w:rFonts w:ascii="Arial Narrow" w:hAnsi="Arial Narrow"/>
              </w:rPr>
            </w:pPr>
            <w:r w:rsidRPr="00E87E20">
              <w:rPr>
                <w:rFonts w:ascii="Arial Narrow" w:hAnsi="Arial Narrow"/>
              </w:rPr>
              <w:t>3. Ejemplo de formato del S.T.E.A.P. (Sistema de Transferencia Electrónica de Avance de Proyectos) donde se visualiza el reporte mensual de las actividades realizadas. Como: ejemplo se colocó a la ciudad de México.</w:t>
            </w:r>
          </w:p>
          <w:p w:rsidR="007D69E1" w:rsidRPr="00E87E20" w:rsidRDefault="007D69E1" w:rsidP="007D69E1">
            <w:pPr>
              <w:rPr>
                <w:rFonts w:ascii="Arial Narrow" w:hAnsi="Arial Narrow"/>
              </w:rPr>
            </w:pPr>
          </w:p>
          <w:p w:rsidR="007D69E1" w:rsidRPr="00E87E20" w:rsidRDefault="007D69E1" w:rsidP="007D69E1">
            <w:pPr>
              <w:rPr>
                <w:rFonts w:ascii="Arial Narrow" w:hAnsi="Arial Narrow"/>
              </w:rPr>
            </w:pPr>
            <w:r w:rsidRPr="00E87E20">
              <w:rPr>
                <w:rFonts w:ascii="Arial Narrow" w:hAnsi="Arial Narrow"/>
              </w:rPr>
              <w:t xml:space="preserve">4. Se anexa lista de asistencia del Taller de aspectos regulatorios de vacunas y seguridad de la vacunación impartida a los 32 estados de la República Mexicana. </w:t>
            </w:r>
          </w:p>
          <w:p w:rsidR="007D69E1" w:rsidRPr="00E87E20" w:rsidRDefault="007D69E1" w:rsidP="007D69E1">
            <w:pPr>
              <w:rPr>
                <w:rFonts w:ascii="Arial Narrow" w:hAnsi="Arial Narrow"/>
              </w:rPr>
            </w:pPr>
          </w:p>
          <w:p w:rsidR="007D69E1" w:rsidRPr="00E87E20" w:rsidRDefault="007D69E1" w:rsidP="007D69E1">
            <w:pPr>
              <w:rPr>
                <w:rFonts w:ascii="Arial Narrow" w:hAnsi="Arial Narrow"/>
              </w:rPr>
            </w:pPr>
            <w:r w:rsidRPr="00E87E20">
              <w:rPr>
                <w:rFonts w:ascii="Arial Narrow" w:hAnsi="Arial Narrow"/>
              </w:rPr>
              <w:t xml:space="preserve">5. Se anexan informes de sesión de Videoconferencias.  </w:t>
            </w:r>
          </w:p>
          <w:p w:rsidR="007D69E1" w:rsidRPr="00E87E20" w:rsidRDefault="007D69E1" w:rsidP="007D69E1">
            <w:pPr>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7D69E1" w:rsidRPr="00E87E20" w:rsidRDefault="007D69E1"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28466C" w:rsidRPr="00E87E20" w:rsidRDefault="00A53B0E" w:rsidP="0028466C">
            <w:pPr>
              <w:rPr>
                <w:rFonts w:ascii="Arial Narrow" w:hAnsi="Arial Narrow"/>
              </w:rPr>
            </w:pPr>
            <w:hyperlink r:id="rId40" w:history="1">
              <w:r w:rsidR="0028466C" w:rsidRPr="0071057A">
                <w:rPr>
                  <w:rStyle w:val="Hipervnculo"/>
                  <w:rFonts w:ascii="Arial Narrow" w:hAnsi="Arial Narrow"/>
                </w:rPr>
                <w:t>Noma Oficial Mexicana NOM-220-SSA1-2012:</w:t>
              </w:r>
            </w:hyperlink>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B26A3F">
            <w:pPr>
              <w:rPr>
                <w:rFonts w:ascii="Arial Narrow" w:hAnsi="Arial Narrow"/>
              </w:rPr>
            </w:pPr>
            <w:r w:rsidRPr="00E87E20">
              <w:rPr>
                <w:rFonts w:ascii="Arial Narrow" w:hAnsi="Arial Narrow"/>
              </w:rPr>
              <w:t xml:space="preserve">1. </w:t>
            </w:r>
            <w:hyperlink r:id="rId41" w:history="1">
              <w:r w:rsidRPr="0028466C">
                <w:rPr>
                  <w:rStyle w:val="Hipervnculo"/>
                  <w:rFonts w:ascii="Arial Narrow" w:hAnsi="Arial Narrow"/>
                </w:rPr>
                <w:t>Procedimiento operativo interno para la coordinación de los Centros Estatales.</w:t>
              </w:r>
            </w:hyperlink>
          </w:p>
          <w:p w:rsidR="00B26A3F" w:rsidRPr="00E87E20" w:rsidRDefault="00B26A3F" w:rsidP="00B26A3F">
            <w:pPr>
              <w:rPr>
                <w:rFonts w:ascii="Arial Narrow" w:hAnsi="Arial Narrow"/>
              </w:rPr>
            </w:pPr>
            <w:r w:rsidRPr="00E87E20">
              <w:rPr>
                <w:rFonts w:ascii="Arial Narrow" w:hAnsi="Arial Narrow"/>
              </w:rPr>
              <w:t xml:space="preserve">2. </w:t>
            </w:r>
            <w:hyperlink r:id="rId42" w:history="1">
              <w:r w:rsidRPr="0028466C">
                <w:rPr>
                  <w:rStyle w:val="Hipervnculo"/>
                  <w:rFonts w:ascii="Arial Narrow" w:hAnsi="Arial Narrow"/>
                </w:rPr>
                <w:t>Guía de trabajo para los centros institucionales.</w:t>
              </w:r>
            </w:hyperlink>
            <w:r w:rsidRPr="00E87E20">
              <w:rPr>
                <w:rFonts w:ascii="Arial Narrow" w:hAnsi="Arial Narrow"/>
              </w:rPr>
              <w:t xml:space="preserve"> </w:t>
            </w:r>
          </w:p>
          <w:p w:rsidR="00B26A3F" w:rsidRPr="00E87E20" w:rsidRDefault="00B26A3F" w:rsidP="007D69E1">
            <w:pPr>
              <w:pStyle w:val="Prrafodelista"/>
              <w:ind w:left="0"/>
              <w:jc w:val="both"/>
              <w:rPr>
                <w:rFonts w:ascii="Arial Narrow" w:hAnsi="Arial Narrow" w:cs="Arial"/>
              </w:rPr>
            </w:pPr>
          </w:p>
          <w:p w:rsidR="00B26A3F" w:rsidRPr="00E87E20" w:rsidRDefault="00A53B0E" w:rsidP="007D69E1">
            <w:pPr>
              <w:pStyle w:val="Prrafodelista"/>
              <w:ind w:left="0"/>
              <w:jc w:val="both"/>
              <w:rPr>
                <w:rFonts w:ascii="Arial Narrow" w:hAnsi="Arial Narrow" w:cs="Arial"/>
              </w:rPr>
            </w:pPr>
            <w:hyperlink r:id="rId43" w:history="1">
              <w:r w:rsidR="00580F1F" w:rsidRPr="0028466C">
                <w:rPr>
                  <w:rStyle w:val="Hipervnculo"/>
                  <w:rFonts w:ascii="Arial Narrow" w:hAnsi="Arial Narrow"/>
                </w:rPr>
                <w:t>Formato del S.T.E.A.P.</w:t>
              </w:r>
            </w:hyperlink>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B26A3F" w:rsidP="007D69E1">
            <w:pPr>
              <w:pStyle w:val="Prrafodelista"/>
              <w:ind w:left="0"/>
              <w:jc w:val="both"/>
              <w:rPr>
                <w:rFonts w:ascii="Arial Narrow" w:hAnsi="Arial Narrow" w:cs="Arial"/>
              </w:rPr>
            </w:pPr>
          </w:p>
          <w:p w:rsidR="00B26A3F" w:rsidRPr="00E87E20" w:rsidRDefault="00A53B0E" w:rsidP="007D69E1">
            <w:pPr>
              <w:pStyle w:val="Prrafodelista"/>
              <w:ind w:left="0"/>
              <w:jc w:val="both"/>
              <w:rPr>
                <w:rFonts w:ascii="Arial Narrow" w:hAnsi="Arial Narrow" w:cs="Arial"/>
              </w:rPr>
            </w:pPr>
            <w:hyperlink r:id="rId44" w:history="1">
              <w:r w:rsidR="00580F1F" w:rsidRPr="0028466C">
                <w:rPr>
                  <w:rStyle w:val="Hipervnculo"/>
                  <w:rFonts w:ascii="Arial Narrow" w:hAnsi="Arial Narrow"/>
                </w:rPr>
                <w:t>Lista de asistencia del Taller de aspectos regulatorios de vacunas y seguridad de la vacunación</w:t>
              </w:r>
            </w:hyperlink>
          </w:p>
          <w:p w:rsidR="00B26A3F" w:rsidRPr="00E87E20" w:rsidRDefault="00B26A3F" w:rsidP="007D69E1">
            <w:pPr>
              <w:pStyle w:val="Prrafodelista"/>
              <w:ind w:left="0"/>
              <w:jc w:val="both"/>
              <w:rPr>
                <w:rFonts w:ascii="Arial Narrow" w:hAnsi="Arial Narrow" w:cs="Arial"/>
              </w:rPr>
            </w:pPr>
          </w:p>
          <w:p w:rsidR="00B26A3F" w:rsidRPr="00E87E20" w:rsidRDefault="00A53B0E" w:rsidP="007D69E1">
            <w:pPr>
              <w:pStyle w:val="Prrafodelista"/>
              <w:ind w:left="0"/>
              <w:jc w:val="both"/>
              <w:rPr>
                <w:rFonts w:ascii="Arial Narrow" w:hAnsi="Arial Narrow" w:cs="Arial"/>
              </w:rPr>
            </w:pPr>
            <w:hyperlink r:id="rId45" w:history="1">
              <w:r w:rsidR="00580F1F" w:rsidRPr="00C85B4C">
                <w:rPr>
                  <w:rStyle w:val="Hipervnculo"/>
                  <w:rFonts w:ascii="Arial Narrow" w:hAnsi="Arial Narrow"/>
                </w:rPr>
                <w:t>Informes de sesión de Videoconferencias.</w:t>
              </w:r>
            </w:hyperlink>
            <w:r w:rsidR="00580F1F" w:rsidRPr="00C85B4C">
              <w:rPr>
                <w:rFonts w:ascii="Arial Narrow" w:hAnsi="Arial Narrow"/>
              </w:rPr>
              <w:t xml:space="preserve"> </w:t>
            </w:r>
          </w:p>
          <w:p w:rsidR="00B26A3F" w:rsidRPr="00E87E20" w:rsidRDefault="00B26A3F" w:rsidP="007D69E1">
            <w:pPr>
              <w:pStyle w:val="Prrafodelista"/>
              <w:ind w:left="0"/>
              <w:jc w:val="both"/>
              <w:rPr>
                <w:rFonts w:ascii="Arial Narrow" w:hAnsi="Arial Narrow" w:cs="Arial"/>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FV07</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rPr>
            </w:pPr>
            <w:r w:rsidRPr="00E87E20">
              <w:rPr>
                <w:rFonts w:ascii="Arial Narrow" w:hAnsi="Arial Narrow" w:cs="Arial"/>
                <w:b/>
                <w:bCs/>
              </w:rPr>
              <w:t xml:space="preserve">Proceso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Existen procedimientos documentados en la ARN para el registro y evaluación individual (caso a caso) de las notificaciones de eventos adversos a medicamentos.</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p w:rsidR="00B41963" w:rsidRPr="00E87E20" w:rsidRDefault="00B41963" w:rsidP="007D69E1">
            <w:pPr>
              <w:spacing w:after="0" w:line="240" w:lineRule="auto"/>
              <w:rPr>
                <w:rFonts w:ascii="Arial Narrow" w:eastAsia="Times New Roman" w:hAnsi="Arial Narrow" w:cs="Times New Roman"/>
                <w:color w:val="000000"/>
                <w:lang w:eastAsia="es-MX"/>
              </w:rPr>
            </w:pPr>
          </w:p>
          <w:p w:rsidR="00B41963" w:rsidRPr="00E87E20" w:rsidRDefault="00B41963" w:rsidP="007D69E1">
            <w:pPr>
              <w:spacing w:after="0" w:line="240" w:lineRule="auto"/>
              <w:rPr>
                <w:rFonts w:ascii="Arial Narrow" w:eastAsia="Times New Roman" w:hAnsi="Arial Narrow" w:cs="Times New Roman"/>
                <w:color w:val="000000"/>
                <w:lang w:eastAsia="es-MX"/>
              </w:rPr>
            </w:pPr>
          </w:p>
          <w:p w:rsidR="00B41963" w:rsidRPr="00E87E20" w:rsidRDefault="00B41963" w:rsidP="007D69E1">
            <w:pPr>
              <w:spacing w:after="0" w:line="240" w:lineRule="auto"/>
              <w:rPr>
                <w:rFonts w:ascii="Arial Narrow" w:eastAsia="Times New Roman" w:hAnsi="Arial Narrow" w:cs="Times New Roman"/>
                <w:color w:val="000000"/>
                <w:lang w:eastAsia="es-MX"/>
              </w:rPr>
            </w:pPr>
          </w:p>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lastRenderedPageBreak/>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CEMAR-DEFFV-P-01-POI-04 Procedimiento Operativo Interno para Recepción, Registro, Detección de Duplicidad y Sistematización de Sospechas de Reacciones Adversas.</w:t>
            </w:r>
          </w:p>
          <w:p w:rsidR="00B41963" w:rsidRPr="00E87E20" w:rsidRDefault="00B41963"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roofErr w:type="spellStart"/>
            <w:r w:rsidRPr="00E87E20">
              <w:rPr>
                <w:rFonts w:ascii="Arial Narrow" w:hAnsi="Arial Narrow"/>
              </w:rPr>
              <w:t>Si</w:t>
            </w:r>
            <w:proofErr w:type="spellEnd"/>
            <w:r w:rsidRPr="00E87E20">
              <w:rPr>
                <w:rFonts w:ascii="Arial Narrow" w:hAnsi="Arial Narrow"/>
              </w:rPr>
              <w:t>.</w:t>
            </w:r>
          </w:p>
          <w:p w:rsidR="00B41963" w:rsidRPr="00E87E20" w:rsidRDefault="00B41963" w:rsidP="007D69E1">
            <w:pPr>
              <w:jc w:val="both"/>
              <w:rPr>
                <w:rFonts w:ascii="Arial Narrow" w:hAnsi="Arial Narrow"/>
              </w:rPr>
            </w:pPr>
            <w:r w:rsidRPr="00E87E20">
              <w:rPr>
                <w:rFonts w:ascii="Arial Narrow" w:hAnsi="Arial Narrow"/>
              </w:rPr>
              <w:t>El Centro Nacional de Farmacovigilancia cuenta con dos Procedimientos.</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b/>
              </w:rPr>
            </w:pPr>
            <w:r w:rsidRPr="00E87E20">
              <w:rPr>
                <w:rFonts w:ascii="Arial Narrow" w:hAnsi="Arial Narrow"/>
                <w:b/>
              </w:rPr>
              <w:t>CEMAR-DEFFV-P-01-POI-04 PROCEDIMIENTO OPERATIVO INTERNO PARA RECEPCIÓN, REGISTRO, DETECCIÓN DE DUPLICIDAD Y SISTEMATIZACIÓN DE SOSPECHAS DE REACCIONES ADVERSAS.</w:t>
            </w:r>
          </w:p>
          <w:p w:rsidR="00B41963" w:rsidRPr="00E87E20" w:rsidRDefault="00B41963" w:rsidP="007D69E1">
            <w:pPr>
              <w:jc w:val="both"/>
              <w:rPr>
                <w:rFonts w:ascii="Arial Narrow" w:hAnsi="Arial Narrow"/>
              </w:rPr>
            </w:pPr>
            <w:r w:rsidRPr="00E87E20">
              <w:rPr>
                <w:rFonts w:ascii="Arial Narrow" w:hAnsi="Arial Narrow"/>
              </w:rPr>
              <w:t>1. Objetivo</w:t>
            </w:r>
          </w:p>
          <w:p w:rsidR="00B41963" w:rsidRPr="00E87E20" w:rsidRDefault="00B41963" w:rsidP="007D69E1">
            <w:pPr>
              <w:jc w:val="both"/>
              <w:rPr>
                <w:rFonts w:ascii="Arial Narrow" w:hAnsi="Arial Narrow"/>
              </w:rPr>
            </w:pPr>
            <w:r w:rsidRPr="00E87E20">
              <w:rPr>
                <w:rFonts w:ascii="Arial Narrow" w:hAnsi="Arial Narrow"/>
              </w:rPr>
              <w:t>Establecer los criterios y lineamientos que deberán observar el personal del Centro Nacional de Farmacovigilancia para la recepción, registro, detección de duplicidad y sistematización de las notificaciones sospechas de reacciones adversas, de manera sistemática y ordenada</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2. Alcance</w:t>
            </w:r>
          </w:p>
          <w:p w:rsidR="00B41963" w:rsidRPr="00E87E20" w:rsidRDefault="00B41963" w:rsidP="007D69E1">
            <w:pPr>
              <w:jc w:val="both"/>
              <w:rPr>
                <w:rFonts w:ascii="Arial Narrow" w:hAnsi="Arial Narrow"/>
              </w:rPr>
            </w:pPr>
            <w:r w:rsidRPr="00E87E20">
              <w:rPr>
                <w:rFonts w:ascii="Arial Narrow" w:hAnsi="Arial Narrow"/>
              </w:rPr>
              <w:t>Este procedimiento aplicará para sólo para los efectos de registro y control de los casos de notificaciones de sospechas de reacciones adversas que  se reporten con la administración de medicamentos y vacunas autorizados por COFEPRIS, siendo responsables de directos de su operación la Comisión de Evidencia y Manejo de Riesgos a través de la  Dirección Ejecutiva de Farmacopea y Farmacovigilancia y de sus áreas internas.</w:t>
            </w:r>
          </w:p>
          <w:p w:rsidR="00B41963" w:rsidRPr="00E87E20" w:rsidRDefault="00B41963" w:rsidP="007D69E1">
            <w:pPr>
              <w:shd w:val="clear" w:color="auto" w:fill="FFFFFF"/>
              <w:jc w:val="both"/>
              <w:rPr>
                <w:rFonts w:ascii="Arial Narrow" w:hAnsi="Arial Narrow"/>
                <w:b/>
              </w:rPr>
            </w:pPr>
          </w:p>
          <w:p w:rsidR="00B41963" w:rsidRPr="00E87E20" w:rsidRDefault="00B41963" w:rsidP="007D69E1">
            <w:pPr>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p w:rsidR="00B41963" w:rsidRPr="00E87E20" w:rsidRDefault="00A53B0E" w:rsidP="007D69E1">
            <w:pPr>
              <w:jc w:val="both"/>
              <w:rPr>
                <w:rFonts w:ascii="Arial Narrow" w:hAnsi="Arial Narrow"/>
              </w:rPr>
            </w:pPr>
            <w:hyperlink r:id="rId46" w:history="1">
              <w:r w:rsidR="00B41963" w:rsidRPr="00C85B4C">
                <w:rPr>
                  <w:rStyle w:val="Hipervnculo"/>
                  <w:rFonts w:ascii="Arial Narrow" w:hAnsi="Arial Narrow"/>
                </w:rPr>
                <w:t>CEMAR-DEFFV-P-01-POI-04</w:t>
              </w:r>
            </w:hyperlink>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rPr>
              <w:t xml:space="preserve">CEMAR-DEFFV-P-01-POI-05  Procedimiento Operativo Interno Para Evaluación de Notificaciones de Sospechas de Reacciones Adversas y Eventos Supuestamente Atribuidos a la Vacunación o </w:t>
            </w:r>
            <w:r w:rsidRPr="00E87E20">
              <w:rPr>
                <w:rFonts w:ascii="Arial Narrow" w:hAnsi="Arial Narrow"/>
              </w:rPr>
              <w:lastRenderedPageBreak/>
              <w:t>Inmunización.</w:t>
            </w:r>
          </w:p>
          <w:p w:rsidR="00B41963" w:rsidRPr="00E87E20" w:rsidRDefault="00B41963" w:rsidP="007D69E1">
            <w:pPr>
              <w:jc w:val="right"/>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r w:rsidRPr="00E87E20">
              <w:rPr>
                <w:rFonts w:ascii="Arial Narrow" w:hAnsi="Arial Narrow"/>
                <w:b/>
              </w:rPr>
              <w:lastRenderedPageBreak/>
              <w:t>CEMAR-DEFFV-P-01-POI-05  PROCEDIMIENTO OPERATIVO INTERNO PARA LA EVALAUCIÓN DE NOTIFICAIONES DE SOSPECHAS DE REACCIONES ADVERSAS Y EVENTOS SUPUESTAMENTE ATRIBUIDOS A LA VACUNACIÓN O INMUNIZACIÓN.</w:t>
            </w:r>
          </w:p>
          <w:p w:rsidR="00B41963" w:rsidRPr="00E87E20" w:rsidRDefault="00B41963" w:rsidP="007D69E1">
            <w:pPr>
              <w:jc w:val="both"/>
              <w:rPr>
                <w:rFonts w:ascii="Arial Narrow" w:hAnsi="Arial Narrow"/>
                <w:b/>
              </w:rPr>
            </w:pPr>
          </w:p>
          <w:p w:rsidR="00B41963" w:rsidRPr="00E87E20" w:rsidRDefault="00B41963" w:rsidP="007D69E1">
            <w:pPr>
              <w:autoSpaceDE w:val="0"/>
              <w:autoSpaceDN w:val="0"/>
              <w:adjustRightInd w:val="0"/>
              <w:jc w:val="both"/>
              <w:rPr>
                <w:rFonts w:ascii="Arial Narrow" w:hAnsi="Arial Narrow" w:cs="Arial"/>
                <w:b/>
                <w:lang w:eastAsia="es-MX"/>
              </w:rPr>
            </w:pPr>
          </w:p>
          <w:p w:rsidR="00B41963" w:rsidRPr="00E87E20" w:rsidRDefault="00B41963" w:rsidP="002004F0">
            <w:pPr>
              <w:numPr>
                <w:ilvl w:val="0"/>
                <w:numId w:val="2"/>
              </w:numPr>
              <w:spacing w:after="0" w:line="240" w:lineRule="auto"/>
              <w:ind w:left="0" w:firstLine="0"/>
              <w:contextualSpacing/>
              <w:jc w:val="both"/>
              <w:rPr>
                <w:rFonts w:ascii="Arial Narrow" w:eastAsia="Calibri" w:hAnsi="Arial Narrow" w:cs="Arial"/>
                <w:b/>
              </w:rPr>
            </w:pPr>
            <w:r w:rsidRPr="00E87E20">
              <w:rPr>
                <w:rFonts w:ascii="Arial Narrow" w:eastAsia="Calibri" w:hAnsi="Arial Narrow" w:cs="Arial"/>
                <w:b/>
              </w:rPr>
              <w:t>OBJETIVO.</w:t>
            </w:r>
          </w:p>
          <w:p w:rsidR="00B41963" w:rsidRPr="00E87E20" w:rsidRDefault="00B41963" w:rsidP="007D69E1">
            <w:pPr>
              <w:autoSpaceDE w:val="0"/>
              <w:autoSpaceDN w:val="0"/>
              <w:adjustRightInd w:val="0"/>
              <w:jc w:val="both"/>
              <w:rPr>
                <w:rFonts w:ascii="Arial Narrow" w:eastAsia="Calibri" w:hAnsi="Arial Narrow" w:cs="Arial"/>
              </w:rPr>
            </w:pPr>
            <w:r w:rsidRPr="00E87E20">
              <w:rPr>
                <w:rFonts w:ascii="Arial Narrow" w:eastAsia="Calibri" w:hAnsi="Arial Narrow" w:cs="Arial"/>
              </w:rPr>
              <w:t xml:space="preserve">Establecer los criterios y lineamientos que deberá seguir el personal del área técnica del Centro Nacional de Farmacovigilancia para la evaluación </w:t>
            </w:r>
            <w:r w:rsidRPr="00E87E20">
              <w:rPr>
                <w:rFonts w:ascii="Arial Narrow" w:eastAsia="Calibri" w:hAnsi="Arial Narrow" w:cs="Arial"/>
              </w:rPr>
              <w:lastRenderedPageBreak/>
              <w:t>de las notificaciones sospechas de reacciones adversas y eventos supuestamente atribuibles a la vacunación o inmunización, recibidas por los diversos integrantes del Programa permanente de Farmacovigilancia, de manera sistemática y ordenada.</w:t>
            </w:r>
          </w:p>
          <w:p w:rsidR="00B41963" w:rsidRPr="00E87E20" w:rsidRDefault="00B41963" w:rsidP="007D69E1">
            <w:pPr>
              <w:jc w:val="both"/>
              <w:rPr>
                <w:rFonts w:ascii="Arial Narrow" w:eastAsia="Calibri" w:hAnsi="Arial Narrow" w:cs="Arial"/>
                <w:b/>
              </w:rPr>
            </w:pPr>
          </w:p>
          <w:p w:rsidR="00B41963" w:rsidRPr="00E87E20" w:rsidRDefault="00B41963" w:rsidP="002004F0">
            <w:pPr>
              <w:numPr>
                <w:ilvl w:val="0"/>
                <w:numId w:val="2"/>
              </w:numPr>
              <w:spacing w:after="0" w:line="240" w:lineRule="auto"/>
              <w:ind w:left="0" w:firstLine="0"/>
              <w:contextualSpacing/>
              <w:jc w:val="both"/>
              <w:rPr>
                <w:rFonts w:ascii="Arial Narrow" w:eastAsia="Calibri" w:hAnsi="Arial Narrow" w:cs="Arial"/>
                <w:b/>
              </w:rPr>
            </w:pPr>
            <w:r w:rsidRPr="00E87E20">
              <w:rPr>
                <w:rFonts w:ascii="Arial Narrow" w:eastAsia="Calibri" w:hAnsi="Arial Narrow" w:cs="Arial"/>
                <w:b/>
              </w:rPr>
              <w:t>ALCANCE.</w:t>
            </w:r>
          </w:p>
          <w:p w:rsidR="00B41963" w:rsidRPr="00E87E20" w:rsidRDefault="00B41963" w:rsidP="007D69E1">
            <w:pPr>
              <w:jc w:val="both"/>
              <w:rPr>
                <w:rFonts w:ascii="Arial Narrow" w:hAnsi="Arial Narrow"/>
              </w:rPr>
            </w:pPr>
            <w:r w:rsidRPr="00E87E20">
              <w:rPr>
                <w:rFonts w:ascii="Arial Narrow" w:eastAsia="Calibri" w:hAnsi="Arial Narrow" w:cs="Arial"/>
              </w:rPr>
              <w:t>Este procedimiento es aplicable únicamente para los efectos de registro y control de las notificaciones de sospechas de reacciones adversas y eventos supuestamente atribuibles a la vacunación o inmunización que se reporten al CNFV con la administración de los medicamentos y vacunas, autorizados por la Comisión Federal para la Protección contra Riesgos Sanitarios,</w:t>
            </w: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A53B0E" w:rsidP="007D69E1">
            <w:pPr>
              <w:jc w:val="both"/>
              <w:rPr>
                <w:rFonts w:ascii="Arial Narrow" w:hAnsi="Arial Narrow"/>
                <w:lang w:val="en-US"/>
              </w:rPr>
            </w:pPr>
            <w:hyperlink r:id="rId47" w:history="1">
              <w:r w:rsidR="00B41963" w:rsidRPr="00C85B4C">
                <w:rPr>
                  <w:rStyle w:val="Hipervnculo"/>
                  <w:rFonts w:ascii="Arial Narrow" w:hAnsi="Arial Narrow"/>
                  <w:lang w:val="en-US"/>
                </w:rPr>
                <w:t xml:space="preserve">CEMAR-DEFFV-P-01-POI-05 </w:t>
              </w:r>
            </w:hyperlink>
            <w:r w:rsidR="00B41963" w:rsidRPr="00E87E20">
              <w:rPr>
                <w:rFonts w:ascii="Arial Narrow" w:hAnsi="Arial Narrow"/>
                <w:lang w:val="en-US"/>
              </w:rPr>
              <w:t xml:space="preserve"> </w:t>
            </w:r>
          </w:p>
          <w:p w:rsidR="00B41963" w:rsidRPr="00E87E20" w:rsidRDefault="00B41963" w:rsidP="00DE02F2">
            <w:pPr>
              <w:jc w:val="both"/>
              <w:rPr>
                <w:rFonts w:ascii="Arial Narrow" w:hAnsi="Arial Narrow"/>
                <w:lang w:val="en-US"/>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50680A" w:rsidRDefault="00B41963" w:rsidP="007D69E1">
            <w:pPr>
              <w:jc w:val="both"/>
              <w:rPr>
                <w:rFonts w:ascii="Arial Narrow" w:hAnsi="Arial Narrow"/>
              </w:rPr>
            </w:pPr>
          </w:p>
          <w:p w:rsidR="00B41963" w:rsidRPr="0050680A"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CENSIA-ROO-09 Procedimiento para la Notificación de un Evento Temporalmente Asociado a la Vacunación</w:t>
            </w:r>
          </w:p>
          <w:p w:rsidR="00B41963" w:rsidRPr="00E87E20" w:rsidRDefault="00B41963"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rPr>
              <w:t xml:space="preserve">Asimismo, </w:t>
            </w:r>
            <w:proofErr w:type="spellStart"/>
            <w:r w:rsidRPr="00E87E20">
              <w:rPr>
                <w:rFonts w:ascii="Arial Narrow" w:hAnsi="Arial Narrow"/>
              </w:rPr>
              <w:t>CeNSIA</w:t>
            </w:r>
            <w:proofErr w:type="spellEnd"/>
            <w:r w:rsidRPr="00E87E20">
              <w:rPr>
                <w:rFonts w:ascii="Arial Narrow" w:hAnsi="Arial Narrow"/>
              </w:rPr>
              <w:t xml:space="preserve"> cuenta con un Procedimiento:</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b/>
              </w:rPr>
            </w:pPr>
            <w:r w:rsidRPr="00E87E20">
              <w:rPr>
                <w:rFonts w:ascii="Arial Narrow" w:hAnsi="Arial Narrow"/>
                <w:b/>
              </w:rPr>
              <w:t>CENSIA-ROO-09 PROCEDIMIENTO PARA LA NOTIFICACIÓN DE UN EVENTO TEMPORALMENTE ASOCIADO A LA VACUNACIÓN</w:t>
            </w:r>
          </w:p>
          <w:p w:rsidR="00B41963" w:rsidRPr="00E87E20" w:rsidRDefault="00B41963" w:rsidP="007D69E1">
            <w:pPr>
              <w:jc w:val="both"/>
              <w:rPr>
                <w:rFonts w:ascii="Arial Narrow" w:hAnsi="Arial Narrow"/>
              </w:rPr>
            </w:pPr>
            <w:r w:rsidRPr="00E87E20">
              <w:rPr>
                <w:rFonts w:ascii="Arial Narrow" w:hAnsi="Arial Narrow"/>
              </w:rPr>
              <w:t>1.0</w:t>
            </w:r>
            <w:r w:rsidRPr="00E87E20">
              <w:rPr>
                <w:rFonts w:ascii="Arial Narrow" w:hAnsi="Arial Narrow"/>
              </w:rPr>
              <w:tab/>
              <w:t>PROPÓSITO</w:t>
            </w:r>
          </w:p>
          <w:p w:rsidR="00B41963" w:rsidRPr="00E87E20" w:rsidRDefault="00B41963" w:rsidP="007D69E1">
            <w:pPr>
              <w:jc w:val="both"/>
              <w:rPr>
                <w:rFonts w:ascii="Arial Narrow" w:hAnsi="Arial Narrow"/>
              </w:rPr>
            </w:pPr>
            <w:r w:rsidRPr="00E87E20">
              <w:rPr>
                <w:rFonts w:ascii="Arial Narrow" w:hAnsi="Arial Narrow"/>
              </w:rPr>
              <w:t>1.1 Sistematizar la notificación de los Eventos Temporalmente Asociados a la Vacunación (ETAV) en los niveles técnico-administrativos del Sistema Nacional de Salud.</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2.0</w:t>
            </w:r>
            <w:r w:rsidRPr="00E87E20">
              <w:rPr>
                <w:rFonts w:ascii="Arial Narrow" w:hAnsi="Arial Narrow"/>
              </w:rPr>
              <w:tab/>
              <w:t>ALCANCE</w:t>
            </w:r>
          </w:p>
          <w:p w:rsidR="00B41963" w:rsidRPr="00E87E20" w:rsidRDefault="00B41963" w:rsidP="007D69E1">
            <w:pPr>
              <w:jc w:val="both"/>
              <w:rPr>
                <w:rFonts w:ascii="Arial Narrow" w:hAnsi="Arial Narrow"/>
              </w:rPr>
            </w:pPr>
            <w:r w:rsidRPr="00E87E20">
              <w:rPr>
                <w:rFonts w:ascii="Arial Narrow" w:hAnsi="Arial Narrow"/>
              </w:rPr>
              <w:t xml:space="preserve">2.1 A nivel interno: la Dirección General del </w:t>
            </w:r>
            <w:proofErr w:type="spellStart"/>
            <w:r w:rsidRPr="00E87E20">
              <w:rPr>
                <w:rFonts w:ascii="Arial Narrow" w:hAnsi="Arial Narrow"/>
              </w:rPr>
              <w:t>CeNSIA</w:t>
            </w:r>
            <w:proofErr w:type="spellEnd"/>
            <w:r w:rsidRPr="00E87E20">
              <w:rPr>
                <w:rFonts w:ascii="Arial Narrow" w:hAnsi="Arial Narrow"/>
              </w:rPr>
              <w:t xml:space="preserve"> recibe los resultados provenientes del Sistema de Vigilancia de ETAV y presenta la información generada a los Servicios Estatales de Salud en las 32 entidades federativas, la Dirección del Programa de Atención a la Salud de la Infancia y la Adolescencia supervisa la información generada, la Subdirección de Coordinación y Operación del CONAVA coordina la notificación y recepción de los ETAV, desde el nivel local hasta el federal y actualiza la base de datos. </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2.2 A nivel externo, el procedimiento es aplicable a los Servicios Estatales de Salud: Responsable del PVU de la unidad médica, epidemiólogo jurisdiccional y estatal y Líder estatal de </w:t>
            </w:r>
            <w:proofErr w:type="spellStart"/>
            <w:r w:rsidRPr="00E87E20">
              <w:rPr>
                <w:rFonts w:ascii="Arial Narrow" w:hAnsi="Arial Narrow"/>
              </w:rPr>
              <w:t>farmacovigilancia</w:t>
            </w:r>
            <w:proofErr w:type="spellEnd"/>
            <w:r w:rsidRPr="00E87E20">
              <w:rPr>
                <w:rFonts w:ascii="Arial Narrow" w:hAnsi="Arial Narrow"/>
              </w:rPr>
              <w:t xml:space="preserve">. A nivel federal el Centro Nacional de Farmacovigilancia (CNFV) y la Dirección General Adjunta de Epidemiologia (DGAE) identifican y notifican los casos de </w:t>
            </w:r>
            <w:r w:rsidRPr="00E87E20">
              <w:rPr>
                <w:rFonts w:ascii="Arial Narrow" w:hAnsi="Arial Narrow"/>
              </w:rPr>
              <w:lastRenderedPageBreak/>
              <w:t>ETAV, el Comité Nacional  de Expertos de ETAV dictaminan los casos de ETAV.</w:t>
            </w: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p w:rsidR="00B41963" w:rsidRPr="00E87E20" w:rsidRDefault="00A53B0E" w:rsidP="007D69E1">
            <w:pPr>
              <w:jc w:val="both"/>
              <w:rPr>
                <w:rFonts w:ascii="Arial Narrow" w:hAnsi="Arial Narrow"/>
              </w:rPr>
            </w:pPr>
            <w:hyperlink r:id="rId48" w:history="1">
              <w:r w:rsidR="00B41963" w:rsidRPr="00C85B4C">
                <w:rPr>
                  <w:rStyle w:val="Hipervnculo"/>
                  <w:rFonts w:ascii="Arial Narrow" w:hAnsi="Arial Narrow"/>
                </w:rPr>
                <w:t>CENSIA-ROO-09 Procedimiento para la Notificación de un Evento Temporalmente Asociado a la Vacunación</w:t>
              </w:r>
            </w:hyperlink>
          </w:p>
          <w:p w:rsidR="00B41963" w:rsidRPr="00E87E20" w:rsidRDefault="00B41963" w:rsidP="007D69E1">
            <w:pPr>
              <w:jc w:val="both"/>
              <w:rPr>
                <w:rFonts w:ascii="Arial Narrow" w:hAnsi="Arial Narrow"/>
              </w:rPr>
            </w:pPr>
          </w:p>
        </w:tc>
      </w:tr>
      <w:tr w:rsidR="00351056"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51056" w:rsidRPr="0050680A" w:rsidRDefault="00351056"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351056" w:rsidRPr="00E87E20" w:rsidRDefault="00351056" w:rsidP="00351056">
            <w:pPr>
              <w:spacing w:after="0" w:line="240" w:lineRule="auto"/>
              <w:jc w:val="both"/>
              <w:rPr>
                <w:rFonts w:ascii="Arial Narrow" w:hAnsi="Arial Narrow" w:cs="Arial"/>
              </w:rPr>
            </w:pPr>
            <w:r w:rsidRPr="00E87E20">
              <w:rPr>
                <w:rFonts w:ascii="Arial Narrow" w:hAnsi="Arial Narrow" w:cs="Arial"/>
              </w:rPr>
              <w:t>Atención a los comentarios:</w:t>
            </w:r>
          </w:p>
          <w:p w:rsidR="00351056" w:rsidRPr="00E87E20" w:rsidRDefault="00351056" w:rsidP="00351056">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351056" w:rsidRPr="00E87E20" w:rsidRDefault="00351056" w:rsidP="00351056">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351056" w:rsidRPr="00E87E20" w:rsidRDefault="00351056" w:rsidP="00351056">
            <w:pPr>
              <w:spacing w:after="0" w:line="240" w:lineRule="auto"/>
              <w:rPr>
                <w:rFonts w:ascii="Arial Narrow" w:hAnsi="Arial Narrow"/>
              </w:rPr>
            </w:pPr>
          </w:p>
          <w:p w:rsidR="00351056" w:rsidRPr="00E87E20" w:rsidRDefault="00351056" w:rsidP="00351056">
            <w:pPr>
              <w:spacing w:after="0" w:line="240" w:lineRule="auto"/>
              <w:rPr>
                <w:rFonts w:ascii="Arial Narrow" w:hAnsi="Arial Narrow"/>
                <w:lang w:val="es-ES"/>
              </w:rPr>
            </w:pPr>
            <w:r w:rsidRPr="00E87E20">
              <w:rPr>
                <w:rFonts w:ascii="Arial Narrow" w:hAnsi="Arial Narrow"/>
                <w:lang w:val="es-ES"/>
              </w:rPr>
              <w:t>Los procedimientos operativos internos CEMAR-DEFFV-P-01-POI-04 para Recepción, Registro, Detección de Duplicidad y Sistematización de Sospechas de Reacciones Adversas y CEMAR-DEFFV-P-01-POI-05 para la Evaluación de Notificaciones de Sospechas de Reacciones Adversas y Eventos Supuestamente Atribuidos a la Vacunación o Inmunización, junto con el CENSIA-ROO-09 para la Notificación de un Evento Temporalmente Asociado a la Vacunación  contienen detalles sobre el registro y la evaluación individual (caso a caso) de las notificaciones de eventos adversos a medicamentos y vacunas.</w:t>
            </w:r>
          </w:p>
          <w:p w:rsidR="00351056" w:rsidRPr="00E87E20" w:rsidRDefault="00351056" w:rsidP="00351056">
            <w:pPr>
              <w:spacing w:after="0" w:line="240" w:lineRule="auto"/>
              <w:rPr>
                <w:rFonts w:ascii="Arial Narrow" w:hAnsi="Arial Narrow"/>
                <w:lang w:val="es-ES"/>
              </w:rPr>
            </w:pPr>
          </w:p>
          <w:p w:rsidR="00351056" w:rsidRPr="00E87E20" w:rsidRDefault="00351056" w:rsidP="00351056">
            <w:pPr>
              <w:spacing w:after="0" w:line="240" w:lineRule="auto"/>
              <w:rPr>
                <w:rFonts w:ascii="Arial Narrow" w:hAnsi="Arial Narrow"/>
                <w:lang w:val="es-ES"/>
              </w:rPr>
            </w:pPr>
            <w:r w:rsidRPr="00E87E20">
              <w:rPr>
                <w:rFonts w:ascii="Arial Narrow" w:hAnsi="Arial Narrow"/>
                <w:lang w:val="es-ES"/>
              </w:rPr>
              <w:t xml:space="preserve">Sin embargo, los procedimientos indicados o no presentan fechas, o son muy recientes o antiguos (ver ejemplo abajo). La ausencia de fechas y la inclusión de documentos antiguos, es difícil de evaluar y podría indicar no conformidad con procesos actuales. En general se espera que el sistema de gestión de calidad tenga procesos de revisión periódica, aunque no necesariamente existan cambios substanciales en la rutina, con la debida validación de la versión. </w:t>
            </w:r>
          </w:p>
          <w:p w:rsidR="00351056" w:rsidRPr="00E87E20" w:rsidRDefault="00351056" w:rsidP="00351056">
            <w:pPr>
              <w:spacing w:after="0" w:line="240" w:lineRule="auto"/>
              <w:rPr>
                <w:rFonts w:ascii="Arial Narrow" w:hAnsi="Arial Narrow"/>
                <w:lang w:val="es-ES"/>
              </w:rPr>
            </w:pPr>
          </w:p>
          <w:p w:rsidR="00351056" w:rsidRPr="00E87E20" w:rsidRDefault="00351056" w:rsidP="00351056">
            <w:pPr>
              <w:spacing w:after="0" w:line="240" w:lineRule="auto"/>
              <w:rPr>
                <w:rFonts w:ascii="Arial Narrow" w:hAnsi="Arial Narrow"/>
                <w:lang w:val="es-ES"/>
              </w:rPr>
            </w:pPr>
            <w:r w:rsidRPr="00E87E20">
              <w:rPr>
                <w:rFonts w:ascii="Arial Narrow" w:hAnsi="Arial Narrow"/>
                <w:lang w:val="es-ES"/>
              </w:rPr>
              <w:t xml:space="preserve">Ejemplos: </w:t>
            </w:r>
          </w:p>
          <w:p w:rsidR="00351056" w:rsidRPr="00E87E20" w:rsidRDefault="00351056" w:rsidP="00351056">
            <w:pPr>
              <w:spacing w:after="0" w:line="240" w:lineRule="auto"/>
              <w:rPr>
                <w:rFonts w:ascii="Arial Narrow" w:hAnsi="Arial Narrow"/>
                <w:lang w:val="es-ES"/>
              </w:rPr>
            </w:pPr>
            <w:r w:rsidRPr="00E87E20">
              <w:rPr>
                <w:rFonts w:ascii="Arial Narrow" w:hAnsi="Arial Narrow"/>
                <w:lang w:val="es-ES"/>
              </w:rPr>
              <w:t>CEMAR-DEFFV- P-01-POI-05-L-03 Rev. 01 no se pudo  identificar la fecha de creación o de la última revisión.</w:t>
            </w:r>
          </w:p>
          <w:p w:rsidR="00351056" w:rsidRPr="00E87E20" w:rsidRDefault="00351056" w:rsidP="00351056">
            <w:pPr>
              <w:spacing w:after="0" w:line="240" w:lineRule="auto"/>
              <w:rPr>
                <w:rFonts w:ascii="Arial Narrow" w:hAnsi="Arial Narrow"/>
                <w:lang w:val="es-ES"/>
              </w:rPr>
            </w:pPr>
            <w:r w:rsidRPr="00E87E20">
              <w:rPr>
                <w:rFonts w:ascii="Arial Narrow" w:hAnsi="Arial Narrow"/>
                <w:lang w:val="es-ES"/>
              </w:rPr>
              <w:t xml:space="preserve"> </w:t>
            </w:r>
          </w:p>
          <w:p w:rsidR="00351056" w:rsidRPr="00E87E20" w:rsidRDefault="00351056" w:rsidP="00351056">
            <w:pPr>
              <w:spacing w:after="0" w:line="240" w:lineRule="auto"/>
              <w:rPr>
                <w:rFonts w:ascii="Arial Narrow" w:hAnsi="Arial Narrow"/>
                <w:lang w:val="es-ES"/>
              </w:rPr>
            </w:pPr>
            <w:r w:rsidRPr="00E87E20">
              <w:rPr>
                <w:rFonts w:ascii="Arial Narrow" w:hAnsi="Arial Narrow"/>
                <w:lang w:val="es-ES"/>
              </w:rPr>
              <w:t>FV07. CENSIA-ROO-09 Procedimientos para la notificación de ETAV. (Rev. 1 2012)</w:t>
            </w:r>
          </w:p>
          <w:p w:rsidR="00351056" w:rsidRPr="00E87E20" w:rsidRDefault="00351056" w:rsidP="00351056">
            <w:pPr>
              <w:spacing w:after="0" w:line="240" w:lineRule="auto"/>
              <w:rPr>
                <w:rFonts w:ascii="Arial Narrow" w:hAnsi="Arial Narrow"/>
                <w:lang w:val="es-ES"/>
              </w:rPr>
            </w:pPr>
          </w:p>
          <w:p w:rsidR="00351056" w:rsidRPr="00E87E20" w:rsidRDefault="00351056" w:rsidP="00351056">
            <w:pPr>
              <w:spacing w:after="0" w:line="240" w:lineRule="auto"/>
              <w:rPr>
                <w:rFonts w:ascii="Arial Narrow" w:hAnsi="Arial Narrow"/>
                <w:lang w:val="es-ES"/>
              </w:rPr>
            </w:pPr>
            <w:r w:rsidRPr="00E87E20">
              <w:rPr>
                <w:rFonts w:ascii="Arial Narrow" w:hAnsi="Arial Narrow"/>
                <w:lang w:val="es-ES"/>
              </w:rPr>
              <w:t>CEMAR-DEFFV-P-01-POI-04 Rev.1 de octubre 2016 (nuevo)</w:t>
            </w:r>
          </w:p>
          <w:p w:rsidR="00351056" w:rsidRPr="00E87E20" w:rsidRDefault="00351056" w:rsidP="00351056">
            <w:pPr>
              <w:spacing w:after="0" w:line="240" w:lineRule="auto"/>
              <w:rPr>
                <w:rFonts w:ascii="Arial Narrow" w:hAnsi="Arial Narrow"/>
                <w:lang w:val="es-ES"/>
              </w:rPr>
            </w:pPr>
          </w:p>
          <w:p w:rsidR="00351056" w:rsidRPr="00E87E20" w:rsidRDefault="00351056" w:rsidP="00351056">
            <w:pPr>
              <w:spacing w:after="0" w:line="240" w:lineRule="auto"/>
              <w:rPr>
                <w:rFonts w:ascii="Arial Narrow" w:hAnsi="Arial Narrow"/>
              </w:rPr>
            </w:pPr>
            <w:r w:rsidRPr="00E87E20">
              <w:rPr>
                <w:rFonts w:ascii="Arial Narrow" w:hAnsi="Arial Narrow"/>
                <w:lang w:val="es-ES"/>
              </w:rPr>
              <w:t>La Autoridad debe explicar el proceso de actualización de POI y el plan de revisión de documentos por el Sistema de Gestión de Calidad.</w:t>
            </w:r>
          </w:p>
          <w:p w:rsidR="00351056" w:rsidRPr="00E87E20" w:rsidRDefault="00351056" w:rsidP="00351056">
            <w:pPr>
              <w:spacing w:after="0" w:line="240" w:lineRule="auto"/>
              <w:rPr>
                <w:rFonts w:ascii="Arial Narrow" w:hAnsi="Arial Narrow"/>
              </w:rPr>
            </w:pPr>
          </w:p>
          <w:p w:rsidR="00351056" w:rsidRPr="00E87E20" w:rsidRDefault="00351056" w:rsidP="00351056">
            <w:pPr>
              <w:spacing w:after="0" w:line="240" w:lineRule="auto"/>
              <w:rPr>
                <w:rFonts w:ascii="Arial Narrow" w:hAnsi="Arial Narrow"/>
              </w:rPr>
            </w:pPr>
          </w:p>
          <w:p w:rsidR="00351056" w:rsidRPr="00E87E20" w:rsidRDefault="00351056" w:rsidP="00351056">
            <w:pPr>
              <w:spacing w:after="0" w:line="240" w:lineRule="auto"/>
              <w:rPr>
                <w:rFonts w:ascii="Arial Narrow" w:hAnsi="Arial Narrow"/>
              </w:rPr>
            </w:pPr>
          </w:p>
          <w:p w:rsidR="00351056" w:rsidRPr="00E87E20" w:rsidRDefault="00351056" w:rsidP="00351056">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351056" w:rsidRPr="00E87E20" w:rsidRDefault="00351056" w:rsidP="007D69E1">
            <w:pPr>
              <w:jc w:val="both"/>
              <w:rPr>
                <w:rFonts w:ascii="Arial Narrow" w:hAnsi="Arial Narrow"/>
              </w:rPr>
            </w:pPr>
          </w:p>
          <w:p w:rsidR="00351056" w:rsidRPr="00E87E20" w:rsidRDefault="00351056" w:rsidP="00351056">
            <w:pPr>
              <w:rPr>
                <w:rFonts w:ascii="Arial Narrow" w:hAnsi="Arial Narrow"/>
              </w:rPr>
            </w:pPr>
            <w:r w:rsidRPr="00E87E20">
              <w:rPr>
                <w:rFonts w:ascii="Arial Narrow" w:hAnsi="Arial Narrow"/>
              </w:rPr>
              <w:t xml:space="preserve">La actualización y el plan de revisión se realiza de la siguiente manera: </w:t>
            </w:r>
          </w:p>
          <w:p w:rsidR="00351056" w:rsidRPr="00E87E20" w:rsidRDefault="00351056" w:rsidP="00351056">
            <w:pPr>
              <w:rPr>
                <w:rFonts w:ascii="Arial Narrow" w:hAnsi="Arial Narrow"/>
              </w:rPr>
            </w:pPr>
          </w:p>
          <w:p w:rsidR="00351056" w:rsidRPr="00E87E20" w:rsidRDefault="00351056" w:rsidP="00351056">
            <w:pPr>
              <w:rPr>
                <w:rFonts w:ascii="Arial Narrow" w:hAnsi="Arial Narrow"/>
              </w:rPr>
            </w:pPr>
            <w:r w:rsidRPr="00E87E20">
              <w:rPr>
                <w:rFonts w:ascii="Arial Narrow" w:hAnsi="Arial Narrow"/>
              </w:rPr>
              <w:t xml:space="preserve">-En la primera página del procedimiento “Hoja de Control de Emisión” en la columna de fecha se puede observar el mes y año de elaboración, revisión y autorización de los procedimientos, lo que representa la </w:t>
            </w:r>
            <w:r w:rsidRPr="00E87E20">
              <w:rPr>
                <w:rFonts w:ascii="Arial Narrow" w:hAnsi="Arial Narrow"/>
              </w:rPr>
              <w:lastRenderedPageBreak/>
              <w:t>validación correspondiente de los mismos antes de su emisión.</w:t>
            </w:r>
          </w:p>
          <w:p w:rsidR="00351056" w:rsidRPr="00E87E20" w:rsidRDefault="00351056" w:rsidP="00351056">
            <w:pPr>
              <w:rPr>
                <w:rFonts w:ascii="Arial Narrow" w:hAnsi="Arial Narrow"/>
              </w:rPr>
            </w:pPr>
            <w:r w:rsidRPr="00E87E20">
              <w:rPr>
                <w:rFonts w:ascii="Arial Narrow" w:hAnsi="Arial Narrow"/>
              </w:rPr>
              <w:t xml:space="preserve">-Para identificar cuando un procedimiento es nuevo, este se inicia con el número de revisión cero “Rev. 0”, por lo tanto el número de Revisión indicado como “Rev.1 “es el subsecuente en orden, lo que indicaría una actualización al procedimiento o modificación de este. </w:t>
            </w:r>
          </w:p>
          <w:p w:rsidR="00351056" w:rsidRPr="00E87E20" w:rsidRDefault="00351056" w:rsidP="00351056">
            <w:pPr>
              <w:rPr>
                <w:rFonts w:ascii="Arial Narrow" w:hAnsi="Arial Narrow"/>
              </w:rPr>
            </w:pPr>
            <w:r w:rsidRPr="00E87E20">
              <w:rPr>
                <w:rFonts w:ascii="Arial Narrow" w:hAnsi="Arial Narrow"/>
              </w:rPr>
              <w:t xml:space="preserve">-Lo anterior se puede corroborar en la sección  “7. Control de cambios”, donde se puede observar una tabla que contiene el número de revisiones que lleva el procedimiento, la fecha (mes y año) que se realizó dicha actualización y una breve descripción de los cambios que se realizaron. Por lo tanto la última revisión que en esta se indica, es la actual y vigente del documento. </w:t>
            </w:r>
          </w:p>
          <w:p w:rsidR="00351056" w:rsidRPr="00E87E20" w:rsidRDefault="00351056" w:rsidP="00351056">
            <w:pPr>
              <w:rPr>
                <w:rFonts w:ascii="Arial Narrow" w:hAnsi="Arial Narrow"/>
              </w:rPr>
            </w:pPr>
            <w:r w:rsidRPr="00E87E20">
              <w:rPr>
                <w:rFonts w:ascii="Arial Narrow" w:hAnsi="Arial Narrow"/>
              </w:rPr>
              <w:object w:dxaOrig="7545" w:dyaOrig="9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85pt;height:39.75pt" o:ole="">
                  <v:imagedata r:id="rId49" o:title=""/>
                </v:shape>
                <o:OLEObject Type="Embed" ProgID="PBrush" ShapeID="_x0000_i1025" DrawAspect="Content" ObjectID="_1544434613" r:id="rId50"/>
              </w:object>
            </w:r>
          </w:p>
          <w:p w:rsidR="00351056" w:rsidRPr="00E87E20" w:rsidRDefault="00351056" w:rsidP="00351056">
            <w:pPr>
              <w:jc w:val="both"/>
              <w:rPr>
                <w:rFonts w:ascii="Arial Narrow" w:hAnsi="Arial Narrow"/>
              </w:rPr>
            </w:pPr>
          </w:p>
          <w:p w:rsidR="00351056" w:rsidRPr="00E87E20" w:rsidRDefault="00351056" w:rsidP="00351056">
            <w:pPr>
              <w:numPr>
                <w:ilvl w:val="0"/>
                <w:numId w:val="6"/>
              </w:numPr>
              <w:jc w:val="both"/>
              <w:rPr>
                <w:rFonts w:ascii="Arial Narrow" w:hAnsi="Arial Narrow"/>
              </w:rPr>
            </w:pPr>
            <w:r w:rsidRPr="00E87E20">
              <w:rPr>
                <w:rFonts w:ascii="Arial Narrow" w:hAnsi="Arial Narrow"/>
              </w:rPr>
              <w:t>Dentro del Sistema de Gestión de Calidad se cuenta con el procedimiento de control de documentos (OCF-SGC-P-01-POI-01) revisión 5 vigente, en el cual se describe en el numeral 4.3. Matriz de asignación para la elaboración, revisión y autorización de los documentos del SGC,  los periodos de actualización de los documentos (procedimientos). De las áreas de COFEPRIS, como a continuación se menciona:</w:t>
            </w:r>
          </w:p>
          <w:p w:rsidR="00351056" w:rsidRPr="00E87E20" w:rsidRDefault="00351056" w:rsidP="00351056">
            <w:pPr>
              <w:jc w:val="both"/>
              <w:rPr>
                <w:rFonts w:ascii="Arial Narrow" w:hAnsi="Arial Narrow"/>
              </w:rPr>
            </w:pPr>
          </w:p>
          <w:p w:rsidR="00351056" w:rsidRPr="00E87E20" w:rsidRDefault="00351056" w:rsidP="00351056">
            <w:pPr>
              <w:jc w:val="both"/>
              <w:rPr>
                <w:rFonts w:ascii="Arial Narrow" w:hAnsi="Arial Narrow"/>
              </w:rPr>
            </w:pPr>
            <w:r w:rsidRPr="00E87E20">
              <w:rPr>
                <w:rFonts w:ascii="Arial Narrow" w:hAnsi="Arial Narrow"/>
              </w:rPr>
              <w:object w:dxaOrig="11130" w:dyaOrig="8430">
                <v:shape id="_x0000_i1026" type="#_x0000_t75" style="width:265.45pt;height:201pt" o:ole="">
                  <v:imagedata r:id="rId51" o:title=""/>
                </v:shape>
                <o:OLEObject Type="Embed" ProgID="PBrush" ShapeID="_x0000_i1026" DrawAspect="Content" ObjectID="_1544434614" r:id="rId52"/>
              </w:object>
            </w:r>
          </w:p>
          <w:p w:rsidR="00351056" w:rsidRPr="00E87E20" w:rsidRDefault="00351056" w:rsidP="00351056">
            <w:pPr>
              <w:jc w:val="both"/>
              <w:rPr>
                <w:rFonts w:ascii="Arial Narrow" w:hAnsi="Arial Narrow"/>
              </w:rPr>
            </w:pPr>
          </w:p>
          <w:p w:rsidR="00351056" w:rsidRPr="00E87E20" w:rsidRDefault="00351056" w:rsidP="00351056">
            <w:pPr>
              <w:numPr>
                <w:ilvl w:val="0"/>
                <w:numId w:val="6"/>
              </w:numPr>
              <w:jc w:val="both"/>
              <w:rPr>
                <w:rFonts w:ascii="Arial Narrow" w:hAnsi="Arial Narrow"/>
              </w:rPr>
            </w:pPr>
            <w:r w:rsidRPr="00E87E20">
              <w:rPr>
                <w:rFonts w:ascii="Arial Narrow" w:hAnsi="Arial Narrow"/>
              </w:rPr>
              <w:lastRenderedPageBreak/>
              <w:t xml:space="preserve">Para el caso de los ejemplos que se mencionan </w:t>
            </w:r>
          </w:p>
          <w:p w:rsidR="00351056" w:rsidRPr="00E87E20" w:rsidRDefault="00351056" w:rsidP="00351056">
            <w:pPr>
              <w:jc w:val="both"/>
              <w:rPr>
                <w:rFonts w:ascii="Arial Narrow" w:hAnsi="Arial Narrow"/>
              </w:rPr>
            </w:pPr>
          </w:p>
          <w:p w:rsidR="00351056" w:rsidRPr="00E87E20" w:rsidRDefault="00351056" w:rsidP="00351056">
            <w:pPr>
              <w:jc w:val="both"/>
              <w:rPr>
                <w:rFonts w:ascii="Arial Narrow" w:hAnsi="Arial Narrow"/>
                <w:lang w:val="en-US"/>
              </w:rPr>
            </w:pPr>
            <w:r w:rsidRPr="00E87E20">
              <w:rPr>
                <w:rFonts w:ascii="Arial Narrow" w:hAnsi="Arial Narrow"/>
                <w:lang w:val="en-US"/>
              </w:rPr>
              <w:t>CEMAR-DEFFV- P-01-POI-05-L-03 Rev. 01</w:t>
            </w:r>
          </w:p>
          <w:p w:rsidR="00351056" w:rsidRPr="00E87E20" w:rsidRDefault="00351056" w:rsidP="00351056">
            <w:pPr>
              <w:jc w:val="both"/>
              <w:rPr>
                <w:rFonts w:ascii="Arial Narrow" w:hAnsi="Arial Narrow"/>
              </w:rPr>
            </w:pPr>
            <w:r w:rsidRPr="00E87E20">
              <w:rPr>
                <w:rFonts w:ascii="Arial Narrow" w:hAnsi="Arial Narrow"/>
              </w:rPr>
              <w:t xml:space="preserve">En el  último control de cambios del procedimiento (Rev. 03) con fecha de Octubre 2016 se describe en el último </w:t>
            </w:r>
            <w:proofErr w:type="spellStart"/>
            <w:r w:rsidRPr="00E87E20">
              <w:rPr>
                <w:rFonts w:ascii="Arial Narrow" w:hAnsi="Arial Narrow"/>
              </w:rPr>
              <w:t>bullet</w:t>
            </w:r>
            <w:proofErr w:type="spellEnd"/>
            <w:r w:rsidRPr="00E87E20">
              <w:rPr>
                <w:rFonts w:ascii="Arial Narrow" w:hAnsi="Arial Narrow"/>
              </w:rPr>
              <w:t xml:space="preserve"> que se modifica y cambia de denominación este Lineamiento 03 (CEMAR-DEFFV-P-01-POI-05-L-03), por lo que ya existía una versión anterior que era la “Rev. 0”.</w:t>
            </w:r>
          </w:p>
          <w:p w:rsidR="00351056" w:rsidRPr="00E87E20" w:rsidRDefault="00351056" w:rsidP="00351056">
            <w:pPr>
              <w:jc w:val="both"/>
              <w:rPr>
                <w:rFonts w:ascii="Arial Narrow" w:hAnsi="Arial Narrow"/>
              </w:rPr>
            </w:pPr>
          </w:p>
          <w:p w:rsidR="00351056" w:rsidRPr="00E87E20" w:rsidRDefault="00351056" w:rsidP="00351056">
            <w:pPr>
              <w:jc w:val="both"/>
              <w:rPr>
                <w:rFonts w:ascii="Arial Narrow" w:hAnsi="Arial Narrow"/>
              </w:rPr>
            </w:pPr>
          </w:p>
          <w:p w:rsidR="00351056" w:rsidRPr="00E87E20" w:rsidRDefault="00351056" w:rsidP="00351056">
            <w:pPr>
              <w:jc w:val="both"/>
              <w:rPr>
                <w:rFonts w:ascii="Arial Narrow" w:hAnsi="Arial Narrow"/>
              </w:rPr>
            </w:pPr>
          </w:p>
          <w:p w:rsidR="00351056" w:rsidRPr="00E87E20" w:rsidRDefault="00351056" w:rsidP="00351056">
            <w:pPr>
              <w:jc w:val="both"/>
              <w:rPr>
                <w:rFonts w:ascii="Arial Narrow" w:hAnsi="Arial Narrow"/>
              </w:rPr>
            </w:pPr>
          </w:p>
          <w:p w:rsidR="00351056" w:rsidRPr="00E87E20" w:rsidRDefault="00351056" w:rsidP="00351056">
            <w:pPr>
              <w:numPr>
                <w:ilvl w:val="0"/>
                <w:numId w:val="6"/>
              </w:numPr>
              <w:jc w:val="both"/>
              <w:rPr>
                <w:rFonts w:ascii="Arial Narrow" w:hAnsi="Arial Narrow"/>
              </w:rPr>
            </w:pPr>
            <w:r w:rsidRPr="00E87E20">
              <w:rPr>
                <w:rFonts w:ascii="Arial Narrow" w:hAnsi="Arial Narrow"/>
              </w:rPr>
              <w:t>Para el caso del ejemplo:</w:t>
            </w:r>
          </w:p>
          <w:p w:rsidR="00351056" w:rsidRPr="00E87E20" w:rsidRDefault="00351056" w:rsidP="00351056">
            <w:pPr>
              <w:rPr>
                <w:rFonts w:ascii="Arial Narrow" w:hAnsi="Arial Narrow"/>
              </w:rPr>
            </w:pPr>
            <w:r w:rsidRPr="00E87E20">
              <w:rPr>
                <w:rFonts w:ascii="Arial Narrow" w:hAnsi="Arial Narrow"/>
              </w:rPr>
              <w:t xml:space="preserve">CENSIA-ROO-09 Procedimientos para la notificación de ETAV. (Rev. 1 2012). Dicho procedimiento se envió como referencia, para sustentar la información contenida en el manual de ESAVI. </w:t>
            </w:r>
          </w:p>
          <w:p w:rsidR="00351056" w:rsidRPr="00E87E20" w:rsidRDefault="00351056" w:rsidP="00351056">
            <w:pPr>
              <w:jc w:val="both"/>
              <w:rPr>
                <w:rFonts w:ascii="Arial Narrow" w:hAnsi="Arial Narrow"/>
              </w:rPr>
            </w:pPr>
            <w:r w:rsidRPr="00E87E20">
              <w:rPr>
                <w:rFonts w:ascii="Arial Narrow" w:hAnsi="Arial Narrow"/>
              </w:rPr>
              <w:t xml:space="preserve">En las páginas  15 a 36 del manual se encuentran descritas las actividades mencionadas en el procedimiento CENSIA-ROO-09; así como las actividades de los procedimientos: CENSIA-ROO-10 Para la investigación de los eventos temporalmente asociados a la vacunación graves, CENSIA-ROO-11 Para el manejo de una situación de crisis ante uno o más casos de eventos asociados temporalmente a la vacunación y el Procedimiento para el intercambio de información de los eventos temporalmente asociados a la vacunación. </w:t>
            </w:r>
          </w:p>
          <w:p w:rsidR="00351056" w:rsidRPr="00E87E20" w:rsidRDefault="00351056" w:rsidP="00351056">
            <w:pPr>
              <w:jc w:val="both"/>
              <w:rPr>
                <w:rFonts w:ascii="Arial Narrow" w:hAnsi="Arial Narrow"/>
              </w:rPr>
            </w:pPr>
          </w:p>
          <w:p w:rsidR="00351056" w:rsidRPr="00E87E20" w:rsidRDefault="00351056" w:rsidP="00351056">
            <w:pPr>
              <w:jc w:val="both"/>
              <w:rPr>
                <w:rFonts w:ascii="Arial Narrow" w:hAnsi="Arial Narrow"/>
              </w:rPr>
            </w:pPr>
          </w:p>
          <w:p w:rsidR="00351056" w:rsidRPr="00E87E20" w:rsidRDefault="00351056" w:rsidP="00351056">
            <w:pPr>
              <w:rPr>
                <w:rFonts w:ascii="Arial Narrow" w:hAnsi="Arial Narrow"/>
              </w:rPr>
            </w:pPr>
            <w:r w:rsidRPr="00E87E20">
              <w:rPr>
                <w:rFonts w:ascii="Arial Narrow" w:hAnsi="Arial Narrow"/>
              </w:rPr>
              <w:t xml:space="preserve">Para el caso del siguiente  ejemplo, ya se contaba con una revisión previa, cero “Rev.0”, de los procedimientos, </w:t>
            </w:r>
          </w:p>
          <w:p w:rsidR="00351056" w:rsidRPr="00E87E20" w:rsidRDefault="00351056" w:rsidP="00351056">
            <w:pPr>
              <w:rPr>
                <w:rFonts w:ascii="Arial Narrow" w:hAnsi="Arial Narrow"/>
              </w:rPr>
            </w:pPr>
            <w:r w:rsidRPr="00E87E20">
              <w:rPr>
                <w:rFonts w:ascii="Arial Narrow" w:hAnsi="Arial Narrow"/>
              </w:rPr>
              <w:t>CEMAR-DEFFV-P-01-POI-04 Rev.1 de octubre 2016 (nuevo)</w:t>
            </w:r>
          </w:p>
          <w:p w:rsidR="00351056" w:rsidRPr="00E87E20" w:rsidRDefault="00351056" w:rsidP="00351056">
            <w:pPr>
              <w:rPr>
                <w:rFonts w:ascii="Arial Narrow" w:hAnsi="Arial Narrow"/>
              </w:rPr>
            </w:pPr>
            <w:r w:rsidRPr="00E87E20">
              <w:rPr>
                <w:rFonts w:ascii="Arial Narrow" w:hAnsi="Arial Narrow"/>
              </w:rPr>
              <w:t>Pudiéndose constatar en la columna de “descripción del cambio del numeral “7. Control de cambios” del documento, las modificaciones que se realizaron.</w:t>
            </w:r>
          </w:p>
          <w:p w:rsidR="00351056" w:rsidRPr="00E87E20" w:rsidRDefault="00351056" w:rsidP="00351056">
            <w:pPr>
              <w:rPr>
                <w:rFonts w:ascii="Arial Narrow" w:hAnsi="Arial Narrow"/>
              </w:rPr>
            </w:pPr>
            <w:r w:rsidRPr="00E87E20">
              <w:rPr>
                <w:rFonts w:ascii="Arial Narrow" w:hAnsi="Arial Narrow"/>
              </w:rPr>
              <w:object w:dxaOrig="11580" w:dyaOrig="4545">
                <v:shape id="_x0000_i1027" type="#_x0000_t75" style="width:265.9pt;height:103.35pt" o:ole="">
                  <v:imagedata r:id="rId53" o:title=""/>
                </v:shape>
                <o:OLEObject Type="Embed" ProgID="PBrush" ShapeID="_x0000_i1027" DrawAspect="Content" ObjectID="_1544434615" r:id="rId54"/>
              </w:object>
            </w:r>
          </w:p>
          <w:p w:rsidR="00351056" w:rsidRPr="00E87E20" w:rsidRDefault="00351056" w:rsidP="00351056">
            <w:pPr>
              <w:rPr>
                <w:rFonts w:ascii="Arial Narrow" w:hAnsi="Arial Narrow"/>
              </w:rPr>
            </w:pPr>
          </w:p>
          <w:p w:rsidR="00351056" w:rsidRPr="00E87E20" w:rsidRDefault="00351056" w:rsidP="00351056">
            <w:pPr>
              <w:jc w:val="both"/>
              <w:rPr>
                <w:rFonts w:ascii="Arial Narrow" w:hAnsi="Arial Narrow"/>
              </w:rPr>
            </w:pPr>
          </w:p>
          <w:p w:rsidR="00351056" w:rsidRPr="00E87E20" w:rsidRDefault="00351056" w:rsidP="00351056">
            <w:pPr>
              <w:jc w:val="both"/>
              <w:rPr>
                <w:rFonts w:ascii="Arial Narrow" w:hAnsi="Arial Narrow"/>
              </w:rPr>
            </w:pPr>
            <w:r w:rsidRPr="00E87E20">
              <w:rPr>
                <w:rFonts w:ascii="Arial Narrow" w:hAnsi="Arial Narrow"/>
              </w:rPr>
              <w:t>Por lo tanto se cuenta con un proceso y procedimiento por parte del SGC para realizar el control de actualizaciones de los documentos (Procedimientos: PGA, POI) de las áreas.</w:t>
            </w:r>
          </w:p>
          <w:p w:rsidR="00351056" w:rsidRPr="00E87E20" w:rsidRDefault="00351056"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C85B4C" w:rsidRDefault="00C85B4C" w:rsidP="007D69E1">
            <w:pPr>
              <w:jc w:val="both"/>
              <w:rPr>
                <w:rStyle w:val="Hipervnculo"/>
                <w:rFonts w:ascii="Arial Narrow" w:hAnsi="Arial Narrow"/>
              </w:rPr>
            </w:pPr>
            <w:r>
              <w:rPr>
                <w:rFonts w:ascii="Arial Narrow" w:hAnsi="Arial Narrow"/>
              </w:rPr>
              <w:fldChar w:fldCharType="begin"/>
            </w:r>
            <w:r>
              <w:rPr>
                <w:rFonts w:ascii="Arial Narrow" w:hAnsi="Arial Narrow"/>
              </w:rPr>
              <w:instrText xml:space="preserve"> HYPERLINK "https://app.box.com/s/ixiifa62gqvyszg3ixfgprsh372e28tp" </w:instrText>
            </w:r>
            <w:r>
              <w:rPr>
                <w:rFonts w:ascii="Arial Narrow" w:hAnsi="Arial Narrow"/>
              </w:rPr>
              <w:fldChar w:fldCharType="separate"/>
            </w:r>
          </w:p>
          <w:p w:rsidR="00351056" w:rsidRPr="00E87E20" w:rsidRDefault="00E72221" w:rsidP="007D69E1">
            <w:pPr>
              <w:jc w:val="both"/>
              <w:rPr>
                <w:rFonts w:ascii="Arial Narrow" w:hAnsi="Arial Narrow"/>
              </w:rPr>
            </w:pPr>
            <w:r w:rsidRPr="00C85B4C">
              <w:rPr>
                <w:rStyle w:val="Hipervnculo"/>
                <w:rFonts w:ascii="Arial Narrow" w:hAnsi="Arial Narrow"/>
              </w:rPr>
              <w:t>Procedimiento de control de documentos (OCF-SGC-P-01-POI-01) revisión 5 vigente</w:t>
            </w:r>
            <w:r w:rsidR="00C85B4C">
              <w:rPr>
                <w:rFonts w:ascii="Arial Narrow" w:hAnsi="Arial Narrow"/>
              </w:rPr>
              <w:fldChar w:fldCharType="end"/>
            </w: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351056" w:rsidRPr="00E87E20" w:rsidRDefault="00351056"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A53B0E" w:rsidP="00E72221">
            <w:pPr>
              <w:jc w:val="both"/>
              <w:rPr>
                <w:rFonts w:ascii="Arial Narrow" w:hAnsi="Arial Narrow"/>
                <w:lang w:val="en-US"/>
              </w:rPr>
            </w:pPr>
            <w:hyperlink r:id="rId55" w:history="1">
              <w:r w:rsidR="00E72221" w:rsidRPr="00A53B0E">
                <w:rPr>
                  <w:rStyle w:val="Hipervnculo"/>
                  <w:rFonts w:ascii="Arial Narrow" w:hAnsi="Arial Narrow"/>
                  <w:lang w:val="en-US"/>
                </w:rPr>
                <w:t>CEMAR-DEFFV- P-01-POI-05-L-03 Rev. 01</w:t>
              </w:r>
            </w:hyperlink>
          </w:p>
          <w:p w:rsidR="00E72221" w:rsidRPr="00E87E20" w:rsidRDefault="00E72221" w:rsidP="007D69E1">
            <w:pPr>
              <w:jc w:val="both"/>
              <w:rPr>
                <w:rFonts w:ascii="Arial Narrow" w:hAnsi="Arial Narrow"/>
                <w:lang w:val="en-US"/>
              </w:rPr>
            </w:pPr>
            <w:bookmarkStart w:id="0" w:name="_GoBack"/>
            <w:bookmarkEnd w:id="0"/>
          </w:p>
          <w:p w:rsidR="00E72221" w:rsidRPr="00E87E20" w:rsidRDefault="00E72221" w:rsidP="007D69E1">
            <w:pPr>
              <w:jc w:val="both"/>
              <w:rPr>
                <w:rFonts w:ascii="Arial Narrow" w:hAnsi="Arial Narrow"/>
                <w:lang w:val="en-US"/>
              </w:rPr>
            </w:pPr>
          </w:p>
          <w:p w:rsidR="00E72221" w:rsidRPr="00E87E20" w:rsidRDefault="00E72221" w:rsidP="007D69E1">
            <w:pPr>
              <w:jc w:val="both"/>
              <w:rPr>
                <w:rFonts w:ascii="Arial Narrow" w:hAnsi="Arial Narrow"/>
                <w:lang w:val="en-US"/>
              </w:rPr>
            </w:pPr>
          </w:p>
          <w:p w:rsidR="00E72221" w:rsidRPr="00E87E20" w:rsidRDefault="00E72221" w:rsidP="007D69E1">
            <w:pPr>
              <w:jc w:val="both"/>
              <w:rPr>
                <w:rFonts w:ascii="Arial Narrow" w:hAnsi="Arial Narrow"/>
                <w:lang w:val="en-US"/>
              </w:rPr>
            </w:pPr>
          </w:p>
          <w:p w:rsidR="00E72221" w:rsidRPr="00E87E20" w:rsidRDefault="00E72221" w:rsidP="007D69E1">
            <w:pPr>
              <w:jc w:val="both"/>
              <w:rPr>
                <w:rFonts w:ascii="Arial Narrow" w:hAnsi="Arial Narrow"/>
                <w:lang w:val="en-US"/>
              </w:rPr>
            </w:pPr>
          </w:p>
          <w:p w:rsidR="00E72221" w:rsidRPr="00E87E20" w:rsidRDefault="00E72221" w:rsidP="007D69E1">
            <w:pPr>
              <w:jc w:val="both"/>
              <w:rPr>
                <w:rFonts w:ascii="Arial Narrow" w:hAnsi="Arial Narrow"/>
                <w:lang w:val="en-US"/>
              </w:rPr>
            </w:pPr>
          </w:p>
          <w:p w:rsidR="00E72221" w:rsidRPr="0050680A" w:rsidRDefault="00A53B0E" w:rsidP="007D69E1">
            <w:pPr>
              <w:jc w:val="both"/>
              <w:rPr>
                <w:rFonts w:ascii="Arial Narrow" w:hAnsi="Arial Narrow"/>
              </w:rPr>
            </w:pPr>
            <w:hyperlink r:id="rId56" w:history="1">
              <w:r w:rsidR="00E72221" w:rsidRPr="00C85B4C">
                <w:rPr>
                  <w:rStyle w:val="Hipervnculo"/>
                  <w:rFonts w:ascii="Arial Narrow" w:hAnsi="Arial Narrow"/>
                </w:rPr>
                <w:t>Manual de ESAVI</w:t>
              </w:r>
            </w:hyperlink>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50680A" w:rsidRDefault="00E72221" w:rsidP="007D69E1">
            <w:pPr>
              <w:jc w:val="both"/>
              <w:rPr>
                <w:rFonts w:ascii="Arial Narrow" w:hAnsi="Arial Narrow"/>
              </w:rPr>
            </w:pPr>
          </w:p>
          <w:p w:rsidR="00E72221" w:rsidRPr="00E87E20" w:rsidRDefault="00A53B0E" w:rsidP="007D69E1">
            <w:pPr>
              <w:jc w:val="both"/>
              <w:rPr>
                <w:rFonts w:ascii="Arial Narrow" w:hAnsi="Arial Narrow"/>
              </w:rPr>
            </w:pPr>
            <w:hyperlink r:id="rId57" w:history="1">
              <w:r w:rsidR="00E72221" w:rsidRPr="00C85B4C">
                <w:rPr>
                  <w:rStyle w:val="Hipervnculo"/>
                  <w:rFonts w:ascii="Arial Narrow" w:hAnsi="Arial Narrow"/>
                </w:rPr>
                <w:t>CEMAR-DEFFV-P-01-POI-04</w:t>
              </w:r>
            </w:hyperlink>
            <w:r w:rsidR="00E72221" w:rsidRPr="00E87E20">
              <w:rPr>
                <w:rFonts w:ascii="Arial Narrow" w:hAnsi="Arial Narrow"/>
              </w:rPr>
              <w:t xml:space="preserve"> </w:t>
            </w: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FV08</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rPr>
            </w:pPr>
            <w:r w:rsidRPr="00E87E20">
              <w:rPr>
                <w:rFonts w:ascii="Arial Narrow" w:hAnsi="Arial Narrow" w:cs="Arial"/>
                <w:b/>
                <w:bCs/>
              </w:rPr>
              <w:t xml:space="preserve">Proceso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La ARN posee procedimientos documentados para el análisis de tendencias y para la detección de señales de problemas relacionados con el uso de medicamentos.</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cs="Arial"/>
                <w:b/>
              </w:rPr>
            </w:pPr>
            <w:r w:rsidRPr="00E87E20">
              <w:rPr>
                <w:rFonts w:ascii="Arial Narrow" w:hAnsi="Arial Narrow" w:cs="Arial"/>
                <w:b/>
              </w:rPr>
              <w:t>CEMAR-DEFFV-P-01-POI-10 Procedimiento Operativo Interno para la Generación de Señales de Eventos Supuestamente Atribuibles a la Vacunación o Inmunización.</w:t>
            </w:r>
          </w:p>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proofErr w:type="spellStart"/>
            <w:r w:rsidRPr="00E87E20">
              <w:rPr>
                <w:rFonts w:ascii="Arial Narrow" w:hAnsi="Arial Narrow" w:cs="Arial"/>
              </w:rPr>
              <w:lastRenderedPageBreak/>
              <w:t>Si</w:t>
            </w:r>
            <w:proofErr w:type="spellEnd"/>
            <w:r w:rsidRPr="00E87E20">
              <w:rPr>
                <w:rFonts w:ascii="Arial Narrow" w:hAnsi="Arial Narrow" w:cs="Arial"/>
              </w:rPr>
              <w:t>.</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El Centro Nacional de Farmacovigilancia cuenta con dos Procedimientos.</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CEMAR-DEFFV-P-01-POI-10 PROCEDIMIENTO OPERATIVO INTERNO PARA LA GENERACÓN DE SEÑALES DE EVENTOS SUPUESTAMENTE ATRIBUIBLES A LA VACUNACIÓN O INMUNIZACIÓN.</w:t>
            </w:r>
          </w:p>
          <w:p w:rsidR="00B41963" w:rsidRPr="00E87E20" w:rsidRDefault="00B41963" w:rsidP="007D69E1">
            <w:pPr>
              <w:jc w:val="both"/>
              <w:rPr>
                <w:rFonts w:ascii="Arial Narrow" w:hAnsi="Arial Narrow" w:cs="Arial"/>
              </w:rPr>
            </w:pPr>
            <w:r w:rsidRPr="00E87E20">
              <w:rPr>
                <w:rFonts w:ascii="Arial Narrow" w:hAnsi="Arial Narrow" w:cs="Arial"/>
              </w:rPr>
              <w:t>1.-Objetivo</w:t>
            </w:r>
          </w:p>
          <w:p w:rsidR="00B41963" w:rsidRPr="00E87E20" w:rsidRDefault="00B41963" w:rsidP="007D69E1">
            <w:pPr>
              <w:jc w:val="both"/>
              <w:rPr>
                <w:rFonts w:ascii="Arial Narrow" w:hAnsi="Arial Narrow" w:cs="Arial"/>
              </w:rPr>
            </w:pPr>
            <w:r w:rsidRPr="00E87E20">
              <w:rPr>
                <w:rFonts w:ascii="Arial Narrow" w:hAnsi="Arial Narrow" w:cs="Arial"/>
              </w:rPr>
              <w:t>1.1</w:t>
            </w:r>
            <w:r w:rsidRPr="00E87E20">
              <w:rPr>
                <w:rFonts w:ascii="Arial Narrow" w:hAnsi="Arial Narrow" w:cs="Arial"/>
              </w:rPr>
              <w:tab/>
              <w:t xml:space="preserve">Establecer los lineamientos de operación que se deberán seguir en la Comisión de Evidencia y Manejo de Riesgos (CEMAR) para la </w:t>
            </w:r>
            <w:r w:rsidRPr="00E87E20">
              <w:rPr>
                <w:rFonts w:ascii="Arial Narrow" w:hAnsi="Arial Narrow" w:cs="Arial"/>
              </w:rPr>
              <w:lastRenderedPageBreak/>
              <w:t xml:space="preserve">elaboración de señales de eventos supuestamente atribuibles a la vacunación o inmunización (ESAVIS) reportados al Centro Nacional de Farmacovigilancia (Dirección Ejecutiva de Farmacopea y Farmacovigilancia), para determinar un posible riesgo en las vacunas comercializadas. </w:t>
            </w:r>
          </w:p>
          <w:p w:rsidR="00B41963" w:rsidRPr="00E87E20" w:rsidRDefault="00B41963" w:rsidP="007D69E1">
            <w:pPr>
              <w:jc w:val="both"/>
              <w:rPr>
                <w:rFonts w:ascii="Arial Narrow" w:hAnsi="Arial Narrow" w:cs="Arial"/>
              </w:rPr>
            </w:pPr>
            <w:r w:rsidRPr="00E87E20">
              <w:rPr>
                <w:rFonts w:ascii="Arial Narrow" w:hAnsi="Arial Narrow" w:cs="Arial"/>
              </w:rPr>
              <w:t>2.-Alcance</w:t>
            </w:r>
          </w:p>
          <w:p w:rsidR="00B41963" w:rsidRPr="00E87E20" w:rsidRDefault="00B41963" w:rsidP="007D69E1">
            <w:pPr>
              <w:jc w:val="both"/>
              <w:rPr>
                <w:rFonts w:ascii="Arial Narrow" w:hAnsi="Arial Narrow" w:cs="Arial"/>
              </w:rPr>
            </w:pPr>
            <w:r w:rsidRPr="00E87E20">
              <w:rPr>
                <w:rFonts w:ascii="Arial Narrow" w:hAnsi="Arial Narrow" w:cs="Arial"/>
              </w:rPr>
              <w:t>2.1</w:t>
            </w:r>
            <w:r w:rsidRPr="00E87E20">
              <w:rPr>
                <w:rFonts w:ascii="Arial Narrow" w:hAnsi="Arial Narrow" w:cs="Arial"/>
              </w:rPr>
              <w:tab/>
              <w:t>Este procedimiento aplica a la Dirección Ejecutiva de Farmacopea y Farmacovigilancia de la CEMAR y a su área técnica.</w:t>
            </w:r>
          </w:p>
          <w:p w:rsidR="00B41963" w:rsidRPr="00E87E20" w:rsidRDefault="00B41963" w:rsidP="007D69E1">
            <w:pPr>
              <w:shd w:val="clear" w:color="auto" w:fill="FFFFFF"/>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p w:rsidR="00B41963" w:rsidRPr="00E87E20" w:rsidRDefault="00A53B0E" w:rsidP="007D69E1">
            <w:pPr>
              <w:jc w:val="both"/>
              <w:rPr>
                <w:rStyle w:val="Hipervnculo"/>
                <w:rFonts w:ascii="Arial Narrow" w:hAnsi="Arial Narrow" w:cs="Arial"/>
              </w:rPr>
            </w:pPr>
            <w:hyperlink r:id="rId58" w:history="1">
              <w:r w:rsidR="00B41963" w:rsidRPr="00C85B4C">
                <w:rPr>
                  <w:rStyle w:val="Hipervnculo"/>
                  <w:rFonts w:ascii="Arial Narrow" w:hAnsi="Arial Narrow" w:cs="Arial"/>
                </w:rPr>
                <w:t>CEMAR-DEFFV-P-01-POI-10 Procedimiento Operativo Interno para la Generación de Señales de Eventos Supuestamente Atribuibles a la Vacunación o Inmunización</w:t>
              </w:r>
            </w:hyperlink>
          </w:p>
          <w:p w:rsidR="00B41963" w:rsidRPr="00E87E20" w:rsidRDefault="00B41963" w:rsidP="007D69E1">
            <w:pPr>
              <w:jc w:val="both"/>
              <w:rPr>
                <w:rStyle w:val="Hipervnculo"/>
                <w:rFonts w:ascii="Arial Narrow" w:hAnsi="Arial Narrow" w:cs="Arial"/>
              </w:rPr>
            </w:pP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b/>
              </w:rPr>
            </w:pPr>
            <w:r w:rsidRPr="00E87E20">
              <w:rPr>
                <w:rFonts w:ascii="Arial Narrow" w:hAnsi="Arial Narrow" w:cs="Arial"/>
                <w:b/>
              </w:rPr>
              <w:lastRenderedPageBreak/>
              <w:t>CEMAR-DEFFV-P-01-POI-11 Procedimiento Operativo Interno Generación de Señales de Alerta a Medicamentos Método Cualitativo y Cuantitativo.</w:t>
            </w:r>
          </w:p>
          <w:p w:rsidR="00B41963" w:rsidRPr="00E87E20" w:rsidRDefault="00B41963" w:rsidP="007D69E1">
            <w:pPr>
              <w:jc w:val="both"/>
              <w:rPr>
                <w:rFonts w:ascii="Arial Narrow" w:hAnsi="Arial Narrow"/>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r w:rsidRPr="00E87E20">
              <w:rPr>
                <w:rFonts w:ascii="Arial Narrow" w:hAnsi="Arial Narrow" w:cs="Arial"/>
              </w:rPr>
              <w:t>CEMAR-DEFFV-P-01-POI-11 PROCEDIMIENTO OPERATIVO INTERNO GENERACION DE SEÑALES DE ALERTA A MEDICAMENTOS METODO CUALITATIVO Y CUANTITATIVO.</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1.- PROPÓSITO</w:t>
            </w:r>
          </w:p>
          <w:p w:rsidR="00B41963" w:rsidRPr="00E87E20" w:rsidRDefault="00B41963" w:rsidP="007D69E1">
            <w:pPr>
              <w:jc w:val="both"/>
              <w:rPr>
                <w:rFonts w:ascii="Arial Narrow" w:hAnsi="Arial Narrow" w:cs="Arial"/>
              </w:rPr>
            </w:pPr>
            <w:r w:rsidRPr="00E87E20">
              <w:rPr>
                <w:rFonts w:ascii="Arial Narrow" w:hAnsi="Arial Narrow" w:cs="Arial"/>
              </w:rPr>
              <w:t>Establecer los criterios y lineamientos que deberá seguir el personal del área técnica del Centro Nacional de Farmacovigilancia en la generación de señales para la evaluación de seguridad de medicamentos a través de la evaluación previa de las notificaciones de sospechas de reacciones adversas, recibidas por los diversos integrantes del Programa permanente de Farmacovigilancia.</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2.- ALCANCE</w:t>
            </w:r>
          </w:p>
          <w:p w:rsidR="00B41963" w:rsidRPr="00E87E20" w:rsidRDefault="00B41963" w:rsidP="007D69E1">
            <w:pPr>
              <w:shd w:val="clear" w:color="auto" w:fill="FFFFFF"/>
              <w:jc w:val="both"/>
              <w:rPr>
                <w:rFonts w:ascii="Arial Narrow" w:hAnsi="Arial Narrow"/>
                <w:b/>
              </w:rPr>
            </w:pPr>
            <w:r w:rsidRPr="00E87E20">
              <w:rPr>
                <w:rFonts w:ascii="Arial Narrow" w:hAnsi="Arial Narrow" w:cs="Arial"/>
              </w:rPr>
              <w:t>Este procedimiento es aplicable únicamente para los efectos de análisis de las notificaciones de reacciones adversas que se reporten al CNFV con la administración de los medicamentos, autorizados y comercializados por la Comisión Federal para la Protección contra Riesgos Sanitarios.</w:t>
            </w:r>
          </w:p>
          <w:p w:rsidR="00B41963" w:rsidRPr="00E87E20" w:rsidRDefault="00B41963" w:rsidP="007D69E1">
            <w:pPr>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A53B0E" w:rsidP="007D69E1">
            <w:pPr>
              <w:jc w:val="both"/>
              <w:rPr>
                <w:rStyle w:val="Hipervnculo"/>
                <w:rFonts w:ascii="Arial Narrow" w:hAnsi="Arial Narrow" w:cs="Arial"/>
              </w:rPr>
            </w:pPr>
            <w:hyperlink r:id="rId59" w:history="1">
              <w:r w:rsidR="00B41963" w:rsidRPr="00C85B4C">
                <w:rPr>
                  <w:rStyle w:val="Hipervnculo"/>
                  <w:rFonts w:ascii="Arial Narrow" w:hAnsi="Arial Narrow" w:cs="Arial"/>
                </w:rPr>
                <w:t>CEMAR-DEFFV-P-01-POI-11 Procedimiento Operativo Interno Generación de Señales de Alerta a Medicamentos Método Cualitativo y Cuantitativo.</w:t>
              </w:r>
            </w:hyperlink>
          </w:p>
          <w:p w:rsidR="00B41963" w:rsidRPr="00E87E20" w:rsidRDefault="00B41963" w:rsidP="007D69E1">
            <w:pPr>
              <w:jc w:val="both"/>
              <w:rPr>
                <w:rFonts w:ascii="Arial Narrow" w:hAnsi="Arial Narrow"/>
              </w:rPr>
            </w:pPr>
          </w:p>
        </w:tc>
      </w:tr>
      <w:tr w:rsidR="00E72221"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E72221" w:rsidRPr="00E87E20" w:rsidRDefault="00E72221"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E72221" w:rsidRPr="00E87E20" w:rsidRDefault="00E72221" w:rsidP="00E72221">
            <w:pPr>
              <w:spacing w:after="0" w:line="240" w:lineRule="auto"/>
              <w:jc w:val="both"/>
              <w:rPr>
                <w:rFonts w:ascii="Arial Narrow" w:hAnsi="Arial Narrow" w:cs="Arial"/>
              </w:rPr>
            </w:pPr>
            <w:r w:rsidRPr="00E87E20">
              <w:rPr>
                <w:rFonts w:ascii="Arial Narrow" w:hAnsi="Arial Narrow" w:cs="Arial"/>
              </w:rPr>
              <w:t>Atención a los comentarios:</w:t>
            </w:r>
          </w:p>
          <w:p w:rsidR="00E72221" w:rsidRPr="00E87E20" w:rsidRDefault="00E72221" w:rsidP="00E72221">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E72221" w:rsidRPr="00E87E20" w:rsidRDefault="00E72221" w:rsidP="00E72221">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E72221" w:rsidRPr="00E87E20" w:rsidRDefault="00E72221" w:rsidP="00E72221">
            <w:pPr>
              <w:spacing w:after="0" w:line="240" w:lineRule="auto"/>
              <w:rPr>
                <w:rFonts w:ascii="Arial Narrow" w:hAnsi="Arial Narrow"/>
              </w:rPr>
            </w:pPr>
          </w:p>
          <w:p w:rsidR="00E72221" w:rsidRPr="00E87E20" w:rsidRDefault="00E72221" w:rsidP="00E72221">
            <w:pPr>
              <w:spacing w:after="0" w:line="240" w:lineRule="auto"/>
              <w:rPr>
                <w:rFonts w:ascii="Arial Narrow" w:hAnsi="Arial Narrow"/>
                <w:lang w:val="es-ES"/>
              </w:rPr>
            </w:pPr>
            <w:r w:rsidRPr="00E87E20">
              <w:rPr>
                <w:rFonts w:ascii="Arial Narrow" w:hAnsi="Arial Narrow"/>
                <w:lang w:val="es-ES"/>
              </w:rPr>
              <w:t xml:space="preserve">Los procedimientos operativos internos CEMAR-DEFFV-P-01-POI-10 para la Generación de Señales de Eventos Supuestamente Atribuibles a la Vacunación o Inmunización y CEMAR-DEFFV-P-01-POI-11 para la </w:t>
            </w:r>
            <w:r w:rsidRPr="00E87E20">
              <w:rPr>
                <w:rFonts w:ascii="Arial Narrow" w:hAnsi="Arial Narrow"/>
                <w:lang w:val="es-ES"/>
              </w:rPr>
              <w:lastRenderedPageBreak/>
              <w:t>Generación de Señales de Alerta a Medicamentos Método Cualitativo y Cuantitativo describen en detalle los procedimientos a utilizar para el análisis de tendencias y para la detección de señales de problemas relacionados al uso de los medicamentos vacunas.</w:t>
            </w:r>
          </w:p>
          <w:p w:rsidR="00E72221" w:rsidRPr="00E87E20" w:rsidRDefault="00E72221" w:rsidP="00E72221">
            <w:pPr>
              <w:spacing w:after="0" w:line="240" w:lineRule="auto"/>
              <w:rPr>
                <w:rFonts w:ascii="Arial Narrow" w:hAnsi="Arial Narrow"/>
                <w:lang w:val="es-ES"/>
              </w:rPr>
            </w:pPr>
          </w:p>
          <w:p w:rsidR="00E72221" w:rsidRPr="00E87E20" w:rsidRDefault="00E72221" w:rsidP="00E72221">
            <w:pPr>
              <w:spacing w:after="0" w:line="240" w:lineRule="auto"/>
              <w:rPr>
                <w:rFonts w:ascii="Arial Narrow" w:hAnsi="Arial Narrow"/>
              </w:rPr>
            </w:pPr>
            <w:r w:rsidRPr="00E87E20">
              <w:rPr>
                <w:rFonts w:ascii="Arial Narrow" w:hAnsi="Arial Narrow"/>
                <w:lang w:val="es-ES"/>
              </w:rPr>
              <w:t>No obstante, la Autoridad debe suministrar aun documentos que indiquen la implementación y cumplimiento de los procedimientos mencionados (ej. acta de reunión, entrenamiento, etc.).</w:t>
            </w:r>
          </w:p>
          <w:p w:rsidR="00E72221" w:rsidRPr="00E87E20" w:rsidRDefault="00E72221" w:rsidP="00E72221">
            <w:pPr>
              <w:spacing w:after="0" w:line="240" w:lineRule="auto"/>
              <w:rPr>
                <w:rFonts w:ascii="Arial Narrow" w:hAnsi="Arial Narrow"/>
              </w:rPr>
            </w:pPr>
          </w:p>
          <w:p w:rsidR="00E72221" w:rsidRPr="00E87E20" w:rsidRDefault="00E72221" w:rsidP="00E72221">
            <w:pPr>
              <w:spacing w:after="0" w:line="240" w:lineRule="auto"/>
              <w:rPr>
                <w:rFonts w:ascii="Arial Narrow" w:hAnsi="Arial Narrow"/>
              </w:rPr>
            </w:pPr>
          </w:p>
          <w:p w:rsidR="00E72221" w:rsidRPr="00E87E20" w:rsidRDefault="00E72221" w:rsidP="00E72221">
            <w:pPr>
              <w:spacing w:after="0" w:line="240" w:lineRule="auto"/>
              <w:rPr>
                <w:rFonts w:ascii="Arial Narrow" w:hAnsi="Arial Narrow"/>
              </w:rPr>
            </w:pPr>
          </w:p>
          <w:p w:rsidR="00E72221" w:rsidRPr="00E87E20" w:rsidRDefault="00E72221" w:rsidP="00E72221">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E72221" w:rsidRPr="00E87E20" w:rsidRDefault="00E72221" w:rsidP="007D69E1">
            <w:pPr>
              <w:jc w:val="both"/>
              <w:rPr>
                <w:rFonts w:ascii="Arial Narrow" w:hAnsi="Arial Narrow" w:cs="Arial"/>
              </w:rPr>
            </w:pPr>
          </w:p>
          <w:p w:rsidR="00E72221" w:rsidRPr="00E87E20" w:rsidRDefault="00E72221" w:rsidP="00E72221">
            <w:pPr>
              <w:rPr>
                <w:rFonts w:ascii="Arial Narrow" w:hAnsi="Arial Narrow"/>
                <w:lang w:val="es-ES"/>
              </w:rPr>
            </w:pPr>
            <w:r w:rsidRPr="00E87E20">
              <w:rPr>
                <w:rFonts w:ascii="Arial Narrow" w:hAnsi="Arial Narrow"/>
                <w:lang w:val="es-ES"/>
              </w:rPr>
              <w:t xml:space="preserve">La ARN realiza la detección de señales mediante procedimientos, de los cuales se documenta su cumplimiento con las siguientes actividades: </w:t>
            </w:r>
          </w:p>
          <w:p w:rsidR="00E72221" w:rsidRPr="00E87E20" w:rsidRDefault="00E72221" w:rsidP="00E72221">
            <w:pPr>
              <w:rPr>
                <w:rFonts w:ascii="Arial Narrow" w:hAnsi="Arial Narrow"/>
                <w:lang w:val="es-ES"/>
              </w:rPr>
            </w:pPr>
          </w:p>
          <w:p w:rsidR="00E72221" w:rsidRPr="00E87E20" w:rsidRDefault="00E72221" w:rsidP="00E72221">
            <w:pPr>
              <w:numPr>
                <w:ilvl w:val="0"/>
                <w:numId w:val="7"/>
              </w:numPr>
              <w:jc w:val="both"/>
              <w:rPr>
                <w:rFonts w:ascii="Arial Narrow" w:hAnsi="Arial Narrow"/>
                <w:lang w:val="es-ES"/>
              </w:rPr>
            </w:pPr>
            <w:r w:rsidRPr="00E87E20">
              <w:rPr>
                <w:rFonts w:ascii="Arial Narrow" w:hAnsi="Arial Narrow"/>
                <w:lang w:val="es-ES"/>
              </w:rPr>
              <w:t>La presentación del caso donde se muestran los antecedentes y el cálculo del riesgo.</w:t>
            </w:r>
          </w:p>
          <w:p w:rsidR="00E72221" w:rsidRPr="00E87E20" w:rsidRDefault="00E72221" w:rsidP="00E72221">
            <w:pPr>
              <w:numPr>
                <w:ilvl w:val="0"/>
                <w:numId w:val="7"/>
              </w:numPr>
              <w:jc w:val="both"/>
              <w:rPr>
                <w:rFonts w:ascii="Arial Narrow" w:hAnsi="Arial Narrow"/>
                <w:lang w:val="es-ES"/>
              </w:rPr>
            </w:pPr>
            <w:r w:rsidRPr="00E87E20">
              <w:rPr>
                <w:rFonts w:ascii="Arial Narrow" w:hAnsi="Arial Narrow"/>
                <w:lang w:val="es-ES"/>
              </w:rPr>
              <w:t xml:space="preserve">Convocatoria a los expertos, para conocer su opinión respecto al caso señalado. </w:t>
            </w:r>
          </w:p>
          <w:p w:rsidR="00E72221" w:rsidRPr="00E87E20" w:rsidRDefault="00E72221" w:rsidP="00E72221">
            <w:pPr>
              <w:numPr>
                <w:ilvl w:val="0"/>
                <w:numId w:val="7"/>
              </w:numPr>
              <w:jc w:val="both"/>
              <w:rPr>
                <w:rFonts w:ascii="Arial Narrow" w:hAnsi="Arial Narrow"/>
                <w:lang w:val="es-ES"/>
              </w:rPr>
            </w:pPr>
            <w:r w:rsidRPr="00E87E20">
              <w:rPr>
                <w:rFonts w:ascii="Arial Narrow" w:hAnsi="Arial Narrow"/>
                <w:lang w:val="es-ES"/>
              </w:rPr>
              <w:t xml:space="preserve">Lista de asistencia de los expertos al comité. </w:t>
            </w:r>
          </w:p>
          <w:p w:rsidR="00E72221" w:rsidRPr="00E87E20" w:rsidRDefault="00E72221" w:rsidP="00E72221">
            <w:pPr>
              <w:numPr>
                <w:ilvl w:val="0"/>
                <w:numId w:val="7"/>
              </w:numPr>
              <w:jc w:val="both"/>
              <w:rPr>
                <w:rFonts w:ascii="Arial Narrow" w:hAnsi="Arial Narrow"/>
                <w:lang w:val="es-ES"/>
              </w:rPr>
            </w:pPr>
            <w:r w:rsidRPr="00E87E20">
              <w:rPr>
                <w:rFonts w:ascii="Arial Narrow" w:hAnsi="Arial Narrow"/>
                <w:lang w:val="es-ES"/>
              </w:rPr>
              <w:t>Carta de confidencialidad</w:t>
            </w:r>
          </w:p>
          <w:p w:rsidR="00E72221" w:rsidRPr="00E87E20" w:rsidRDefault="00E72221" w:rsidP="00E72221">
            <w:pPr>
              <w:numPr>
                <w:ilvl w:val="0"/>
                <w:numId w:val="7"/>
              </w:numPr>
              <w:jc w:val="both"/>
              <w:rPr>
                <w:rFonts w:ascii="Arial Narrow" w:hAnsi="Arial Narrow"/>
                <w:lang w:val="es-ES"/>
              </w:rPr>
            </w:pPr>
            <w:r w:rsidRPr="00E87E20">
              <w:rPr>
                <w:rFonts w:ascii="Arial Narrow" w:hAnsi="Arial Narrow"/>
                <w:lang w:val="es-ES"/>
              </w:rPr>
              <w:t>Carta de no conflicto de intereses.</w:t>
            </w:r>
          </w:p>
          <w:p w:rsidR="00E72221" w:rsidRPr="00E87E20" w:rsidRDefault="00E72221" w:rsidP="00E72221">
            <w:pPr>
              <w:numPr>
                <w:ilvl w:val="0"/>
                <w:numId w:val="7"/>
              </w:numPr>
              <w:jc w:val="both"/>
              <w:rPr>
                <w:rFonts w:ascii="Arial Narrow" w:hAnsi="Arial Narrow"/>
                <w:lang w:val="es-ES"/>
              </w:rPr>
            </w:pPr>
            <w:r w:rsidRPr="00E87E20">
              <w:rPr>
                <w:rFonts w:ascii="Arial Narrow" w:hAnsi="Arial Narrow"/>
                <w:lang w:val="es-ES"/>
              </w:rPr>
              <w:t xml:space="preserve">Comunicado sobre el tema. </w:t>
            </w:r>
          </w:p>
          <w:p w:rsidR="00E72221" w:rsidRPr="00E87E20" w:rsidRDefault="00E72221" w:rsidP="00E72221">
            <w:pPr>
              <w:numPr>
                <w:ilvl w:val="0"/>
                <w:numId w:val="7"/>
              </w:numPr>
              <w:jc w:val="both"/>
              <w:rPr>
                <w:rFonts w:ascii="Arial Narrow" w:hAnsi="Arial Narrow"/>
                <w:lang w:val="es-ES"/>
              </w:rPr>
            </w:pPr>
            <w:r w:rsidRPr="00E87E20">
              <w:rPr>
                <w:rFonts w:ascii="Arial Narrow" w:hAnsi="Arial Narrow" w:cs="Arial"/>
                <w:lang w:val="es-ES"/>
              </w:rPr>
              <w:t>Atenta nota del caso.</w:t>
            </w:r>
          </w:p>
          <w:p w:rsidR="00E72221" w:rsidRPr="00E87E20" w:rsidRDefault="00E72221" w:rsidP="007D69E1">
            <w:pPr>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E72221" w:rsidP="007D69E1">
            <w:pPr>
              <w:jc w:val="both"/>
              <w:rPr>
                <w:rFonts w:ascii="Arial Narrow" w:hAnsi="Arial Narrow"/>
              </w:rPr>
            </w:pPr>
          </w:p>
          <w:p w:rsidR="00E72221" w:rsidRPr="00E87E20" w:rsidRDefault="00A53B0E" w:rsidP="00E72221">
            <w:pPr>
              <w:numPr>
                <w:ilvl w:val="0"/>
                <w:numId w:val="8"/>
              </w:numPr>
              <w:ind w:left="356" w:hanging="356"/>
              <w:jc w:val="both"/>
              <w:rPr>
                <w:rFonts w:ascii="Arial Narrow" w:hAnsi="Arial Narrow"/>
                <w:lang w:val="es-ES"/>
              </w:rPr>
            </w:pPr>
            <w:hyperlink r:id="rId60" w:history="1">
              <w:r w:rsidR="00E72221" w:rsidRPr="00C85B4C">
                <w:rPr>
                  <w:rStyle w:val="Hipervnculo"/>
                  <w:rFonts w:ascii="Arial Narrow" w:hAnsi="Arial Narrow"/>
                  <w:lang w:val="es-ES"/>
                </w:rPr>
                <w:t>La presentación del caso donde se muestran los antecedentes y el cálculo del riesgo.</w:t>
              </w:r>
            </w:hyperlink>
          </w:p>
          <w:p w:rsidR="00E72221" w:rsidRPr="00E87E20" w:rsidRDefault="00A53B0E" w:rsidP="00E72221">
            <w:pPr>
              <w:numPr>
                <w:ilvl w:val="0"/>
                <w:numId w:val="8"/>
              </w:numPr>
              <w:ind w:left="356" w:hanging="356"/>
              <w:jc w:val="both"/>
              <w:rPr>
                <w:rFonts w:ascii="Arial Narrow" w:hAnsi="Arial Narrow"/>
                <w:lang w:val="es-ES"/>
              </w:rPr>
            </w:pPr>
            <w:hyperlink r:id="rId61" w:history="1">
              <w:r w:rsidR="00E72221" w:rsidRPr="00C85B4C">
                <w:rPr>
                  <w:rStyle w:val="Hipervnculo"/>
                  <w:rFonts w:ascii="Arial Narrow" w:hAnsi="Arial Narrow"/>
                  <w:lang w:val="es-ES"/>
                </w:rPr>
                <w:t>Convocatoria a los expertos, para conocer su opinión respecto al caso señalado.</w:t>
              </w:r>
            </w:hyperlink>
            <w:r w:rsidR="00E72221" w:rsidRPr="00E87E20">
              <w:rPr>
                <w:rFonts w:ascii="Arial Narrow" w:hAnsi="Arial Narrow"/>
                <w:lang w:val="es-ES"/>
              </w:rPr>
              <w:t xml:space="preserve"> </w:t>
            </w:r>
          </w:p>
          <w:p w:rsidR="00E72221" w:rsidRPr="00E87E20" w:rsidRDefault="00A53B0E" w:rsidP="00E72221">
            <w:pPr>
              <w:numPr>
                <w:ilvl w:val="0"/>
                <w:numId w:val="8"/>
              </w:numPr>
              <w:ind w:left="356" w:hanging="356"/>
              <w:jc w:val="both"/>
              <w:rPr>
                <w:rFonts w:ascii="Arial Narrow" w:hAnsi="Arial Narrow"/>
                <w:lang w:val="es-ES"/>
              </w:rPr>
            </w:pPr>
            <w:hyperlink r:id="rId62" w:history="1">
              <w:r w:rsidR="00E72221" w:rsidRPr="00C85B4C">
                <w:rPr>
                  <w:rStyle w:val="Hipervnculo"/>
                  <w:rFonts w:ascii="Arial Narrow" w:hAnsi="Arial Narrow"/>
                  <w:lang w:val="es-ES"/>
                </w:rPr>
                <w:t>Lista de asistencia de los expertos al comité.</w:t>
              </w:r>
            </w:hyperlink>
            <w:r w:rsidR="00E72221" w:rsidRPr="00E87E20">
              <w:rPr>
                <w:rFonts w:ascii="Arial Narrow" w:hAnsi="Arial Narrow"/>
                <w:lang w:val="es-ES"/>
              </w:rPr>
              <w:t xml:space="preserve"> </w:t>
            </w:r>
          </w:p>
          <w:p w:rsidR="00E72221" w:rsidRPr="00E87E20" w:rsidRDefault="00A53B0E" w:rsidP="00E72221">
            <w:pPr>
              <w:numPr>
                <w:ilvl w:val="0"/>
                <w:numId w:val="8"/>
              </w:numPr>
              <w:ind w:left="356" w:hanging="356"/>
              <w:jc w:val="both"/>
              <w:rPr>
                <w:rFonts w:ascii="Arial Narrow" w:hAnsi="Arial Narrow"/>
                <w:lang w:val="es-ES"/>
              </w:rPr>
            </w:pPr>
            <w:hyperlink r:id="rId63" w:history="1">
              <w:r w:rsidR="00E72221" w:rsidRPr="00C85B4C">
                <w:rPr>
                  <w:rStyle w:val="Hipervnculo"/>
                  <w:rFonts w:ascii="Arial Narrow" w:hAnsi="Arial Narrow"/>
                  <w:lang w:val="es-ES"/>
                </w:rPr>
                <w:t>Carta de confidencialidad</w:t>
              </w:r>
            </w:hyperlink>
          </w:p>
          <w:p w:rsidR="00E72221" w:rsidRPr="00E87E20" w:rsidRDefault="00A53B0E" w:rsidP="00E72221">
            <w:pPr>
              <w:numPr>
                <w:ilvl w:val="0"/>
                <w:numId w:val="8"/>
              </w:numPr>
              <w:ind w:left="356" w:hanging="356"/>
              <w:jc w:val="both"/>
              <w:rPr>
                <w:rFonts w:ascii="Arial Narrow" w:hAnsi="Arial Narrow"/>
                <w:lang w:val="es-ES"/>
              </w:rPr>
            </w:pPr>
            <w:hyperlink r:id="rId64" w:history="1">
              <w:r w:rsidR="00E72221" w:rsidRPr="00C85B4C">
                <w:rPr>
                  <w:rStyle w:val="Hipervnculo"/>
                  <w:rFonts w:ascii="Arial Narrow" w:hAnsi="Arial Narrow"/>
                  <w:lang w:val="es-ES"/>
                </w:rPr>
                <w:t>Carta de no conflicto de intereses.</w:t>
              </w:r>
            </w:hyperlink>
          </w:p>
          <w:p w:rsidR="00E72221" w:rsidRPr="00E87E20" w:rsidRDefault="00A53B0E" w:rsidP="00E72221">
            <w:pPr>
              <w:numPr>
                <w:ilvl w:val="0"/>
                <w:numId w:val="8"/>
              </w:numPr>
              <w:ind w:left="356" w:hanging="356"/>
              <w:jc w:val="both"/>
              <w:rPr>
                <w:rFonts w:ascii="Arial Narrow" w:hAnsi="Arial Narrow"/>
                <w:lang w:val="es-ES"/>
              </w:rPr>
            </w:pPr>
            <w:hyperlink r:id="rId65" w:history="1">
              <w:r w:rsidR="00E72221" w:rsidRPr="00C85B4C">
                <w:rPr>
                  <w:rStyle w:val="Hipervnculo"/>
                  <w:rFonts w:ascii="Arial Narrow" w:hAnsi="Arial Narrow"/>
                  <w:lang w:val="es-ES"/>
                </w:rPr>
                <w:t>Comunicado sobre el tema.</w:t>
              </w:r>
            </w:hyperlink>
            <w:r w:rsidR="00E72221" w:rsidRPr="00E87E20">
              <w:rPr>
                <w:rFonts w:ascii="Arial Narrow" w:hAnsi="Arial Narrow"/>
                <w:lang w:val="es-ES"/>
              </w:rPr>
              <w:t xml:space="preserve"> </w:t>
            </w:r>
          </w:p>
          <w:p w:rsidR="00E72221" w:rsidRPr="00E87E20" w:rsidRDefault="00A53B0E" w:rsidP="00E72221">
            <w:pPr>
              <w:numPr>
                <w:ilvl w:val="0"/>
                <w:numId w:val="8"/>
              </w:numPr>
              <w:ind w:left="356" w:hanging="356"/>
              <w:jc w:val="both"/>
              <w:rPr>
                <w:rFonts w:ascii="Arial Narrow" w:hAnsi="Arial Narrow"/>
                <w:lang w:val="es-ES"/>
              </w:rPr>
            </w:pPr>
            <w:hyperlink r:id="rId66" w:history="1">
              <w:r w:rsidR="00E72221" w:rsidRPr="00C85B4C">
                <w:rPr>
                  <w:rStyle w:val="Hipervnculo"/>
                  <w:rFonts w:ascii="Arial Narrow" w:hAnsi="Arial Narrow"/>
                  <w:lang w:val="es-ES"/>
                </w:rPr>
                <w:t>Atenta nota del caso</w:t>
              </w:r>
            </w:hyperlink>
          </w:p>
          <w:p w:rsidR="00E72221" w:rsidRPr="00E87E20" w:rsidRDefault="00E72221" w:rsidP="007D69E1">
            <w:pPr>
              <w:jc w:val="both"/>
              <w:rPr>
                <w:rFonts w:ascii="Arial Narrow" w:hAnsi="Arial Narrow"/>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lastRenderedPageBreak/>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FV09</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rPr>
            </w:pPr>
            <w:r w:rsidRPr="00E87E20">
              <w:rPr>
                <w:rFonts w:ascii="Arial Narrow" w:hAnsi="Arial Narrow" w:cs="Arial"/>
                <w:b/>
                <w:bCs/>
              </w:rPr>
              <w:t xml:space="preserve">Proceso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Existen procedimientos documentados para la toma de decisiones que definen acciones recomendadas para ser tomadas por la ARN para minimizar los riesgos relacionados con el uso de medicamentos.</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b/>
              </w:rPr>
            </w:pPr>
            <w:r w:rsidRPr="00E87E20">
              <w:rPr>
                <w:rFonts w:ascii="Arial Narrow" w:hAnsi="Arial Narrow"/>
                <w:b/>
              </w:rPr>
              <w:t>CEMAR-DEFFV-P-01-POI-19. Procedimiento para la toma de Decisiones del Centro Nacional de Farmacovigilancia.</w:t>
            </w:r>
          </w:p>
          <w:p w:rsidR="00B41963" w:rsidRPr="00E87E20" w:rsidRDefault="00B41963" w:rsidP="007D69E1">
            <w:pPr>
              <w:jc w:val="both"/>
              <w:rPr>
                <w:rFonts w:ascii="Arial Narrow" w:hAnsi="Arial Narrow"/>
                <w:b/>
              </w:rPr>
            </w:pPr>
          </w:p>
          <w:p w:rsidR="00B41963" w:rsidRPr="00E87E20" w:rsidRDefault="00B41963" w:rsidP="007D69E1">
            <w:pPr>
              <w:jc w:val="both"/>
              <w:rPr>
                <w:rFonts w:ascii="Arial Narrow" w:hAnsi="Arial Narrow"/>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proofErr w:type="spellStart"/>
            <w:r w:rsidRPr="00E87E20">
              <w:rPr>
                <w:rFonts w:ascii="Arial Narrow" w:hAnsi="Arial Narrow" w:cs="Arial"/>
              </w:rPr>
              <w:t>Si</w:t>
            </w:r>
            <w:proofErr w:type="spellEnd"/>
            <w:r w:rsidRPr="00E87E20">
              <w:rPr>
                <w:rFonts w:ascii="Arial Narrow" w:hAnsi="Arial Narrow" w:cs="Arial"/>
              </w:rPr>
              <w:t>.</w:t>
            </w:r>
          </w:p>
          <w:p w:rsidR="00B41963" w:rsidRPr="00E87E20" w:rsidRDefault="00B41963" w:rsidP="007D69E1">
            <w:pPr>
              <w:jc w:val="both"/>
              <w:rPr>
                <w:rFonts w:ascii="Arial Narrow" w:hAnsi="Arial Narrow"/>
              </w:rPr>
            </w:pPr>
            <w:r w:rsidRPr="00E87E20">
              <w:rPr>
                <w:rFonts w:ascii="Arial Narrow" w:hAnsi="Arial Narrow"/>
              </w:rPr>
              <w:t>El Centro Nacional de Farmacovigilancia cuenta con dos Procedimientos:</w:t>
            </w:r>
          </w:p>
          <w:p w:rsidR="00B41963" w:rsidRPr="00E87E20" w:rsidRDefault="00B41963" w:rsidP="007D69E1">
            <w:pPr>
              <w:jc w:val="both"/>
              <w:rPr>
                <w:rFonts w:ascii="Arial Narrow" w:hAnsi="Arial Narrow"/>
                <w:b/>
              </w:rPr>
            </w:pPr>
            <w:r w:rsidRPr="00E87E20">
              <w:rPr>
                <w:rFonts w:ascii="Arial Narrow" w:hAnsi="Arial Narrow"/>
                <w:b/>
              </w:rPr>
              <w:t>CEMAR-DEFFV-P-01-POI-19. PROCEDIMIENTO PARA LA TOMA DE DECISIONES DEL CENTRO NACIONAL DE FARMACOVIGILANCIA</w:t>
            </w:r>
          </w:p>
          <w:p w:rsidR="00B41963" w:rsidRPr="00E87E20" w:rsidRDefault="00B41963" w:rsidP="007D69E1">
            <w:pPr>
              <w:jc w:val="both"/>
              <w:rPr>
                <w:rFonts w:ascii="Arial Narrow" w:hAnsi="Arial Narrow"/>
              </w:rPr>
            </w:pPr>
            <w:r w:rsidRPr="00E87E20">
              <w:rPr>
                <w:rFonts w:ascii="Arial Narrow" w:hAnsi="Arial Narrow"/>
              </w:rPr>
              <w:t xml:space="preserve">1.0 Propósito </w:t>
            </w:r>
          </w:p>
          <w:p w:rsidR="00B41963" w:rsidRPr="00E87E20" w:rsidRDefault="00B41963" w:rsidP="007D69E1">
            <w:pPr>
              <w:jc w:val="both"/>
              <w:rPr>
                <w:rFonts w:ascii="Arial Narrow" w:hAnsi="Arial Narrow"/>
              </w:rPr>
            </w:pPr>
            <w:r w:rsidRPr="00E87E20">
              <w:rPr>
                <w:rFonts w:ascii="Arial Narrow" w:hAnsi="Arial Narrow"/>
              </w:rPr>
              <w:t>1.1  Establecer  los criterios para la toma de decisiones del Centro Nacional de Farmacovigilancia.</w:t>
            </w:r>
          </w:p>
          <w:p w:rsidR="00B41963" w:rsidRPr="00E87E20" w:rsidRDefault="00B41963" w:rsidP="007D69E1">
            <w:pPr>
              <w:jc w:val="both"/>
              <w:rPr>
                <w:rFonts w:ascii="Arial Narrow" w:hAnsi="Arial Narrow"/>
              </w:rPr>
            </w:pPr>
            <w:r w:rsidRPr="00E87E20">
              <w:rPr>
                <w:rFonts w:ascii="Arial Narrow" w:hAnsi="Arial Narrow"/>
              </w:rPr>
              <w:t>2.0 Alcance</w:t>
            </w:r>
          </w:p>
          <w:p w:rsidR="00B41963" w:rsidRPr="00E87E20" w:rsidRDefault="00B41963" w:rsidP="007D69E1">
            <w:pPr>
              <w:jc w:val="both"/>
              <w:rPr>
                <w:rFonts w:ascii="Arial Narrow" w:hAnsi="Arial Narrow"/>
              </w:rPr>
            </w:pPr>
            <w:r w:rsidRPr="00E87E20">
              <w:rPr>
                <w:rFonts w:ascii="Arial Narrow" w:hAnsi="Arial Narrow"/>
              </w:rPr>
              <w:t xml:space="preserve">2.1 Este procedimiento es aplicable a la Dirección y al área técnica del Centro Nacional de Farmacovigilancia.  </w:t>
            </w:r>
          </w:p>
          <w:p w:rsidR="00B41963" w:rsidRPr="00E87E20" w:rsidRDefault="00B41963" w:rsidP="007D69E1">
            <w:pPr>
              <w:jc w:val="both"/>
              <w:rPr>
                <w:rFonts w:ascii="Arial Narrow" w:hAnsi="Arial Narrow"/>
              </w:rPr>
            </w:pPr>
            <w:r w:rsidRPr="00E87E20">
              <w:rPr>
                <w:rFonts w:ascii="Arial Narrow" w:hAnsi="Arial Narrow"/>
              </w:rPr>
              <w:t>3.0 Políticas y normas de operación,</w:t>
            </w:r>
          </w:p>
          <w:p w:rsidR="00B41963" w:rsidRPr="00E87E20" w:rsidRDefault="00B41963" w:rsidP="007D69E1">
            <w:pPr>
              <w:jc w:val="both"/>
              <w:rPr>
                <w:rFonts w:ascii="Arial Narrow" w:hAnsi="Arial Narrow"/>
              </w:rPr>
            </w:pPr>
            <w:r w:rsidRPr="00E87E20">
              <w:rPr>
                <w:rFonts w:ascii="Arial Narrow" w:hAnsi="Arial Narrow"/>
              </w:rPr>
              <w:t>3.1Es responsabilidad de los analistas técnicos del Centro Nacional de Farmacovigilancia implementar y llevar a cabo este procedimiento.</w:t>
            </w:r>
          </w:p>
          <w:p w:rsidR="00B41963" w:rsidRPr="00E87E20" w:rsidRDefault="00B41963" w:rsidP="007D69E1">
            <w:pPr>
              <w:jc w:val="both"/>
              <w:rPr>
                <w:rFonts w:ascii="Arial Narrow" w:hAnsi="Arial Narrow"/>
              </w:rPr>
            </w:pPr>
            <w:r w:rsidRPr="00E87E20">
              <w:rPr>
                <w:rFonts w:ascii="Arial Narrow" w:hAnsi="Arial Narrow"/>
              </w:rPr>
              <w:t>3.2 En caso de encontrar una señal que permita o requiera de la evaluación por considerarse un problema de salud pública o por considerarlo un riesgo; el analista técnico deberá seguir los criterios establecidos y deberá solicitar la evaluación pertinente al comité.</w:t>
            </w:r>
          </w:p>
          <w:p w:rsidR="00B41963" w:rsidRPr="00E87E20" w:rsidRDefault="00B41963" w:rsidP="007D69E1">
            <w:pPr>
              <w:jc w:val="both"/>
              <w:rPr>
                <w:rFonts w:ascii="Arial Narrow" w:hAnsi="Arial Narrow"/>
              </w:rPr>
            </w:pPr>
            <w:r w:rsidRPr="00E87E20">
              <w:rPr>
                <w:rFonts w:ascii="Arial Narrow" w:hAnsi="Arial Narrow"/>
              </w:rPr>
              <w:t>3.3 El analista técnico que en su momento haya generado la señal deberá solicitar al secretario del Comité técnico científico de Farmacovigilancia que sea convocado para la evaluación de casos, y se tomara la minuta correspondiente a fin de tener evidencia de las acciones</w:t>
            </w:r>
          </w:p>
          <w:p w:rsidR="00B41963" w:rsidRPr="00E87E20" w:rsidRDefault="00B41963" w:rsidP="007D69E1">
            <w:pPr>
              <w:jc w:val="both"/>
              <w:rPr>
                <w:rFonts w:ascii="Arial Narrow" w:hAnsi="Arial Narrow"/>
              </w:rPr>
            </w:pPr>
            <w:r w:rsidRPr="00E87E20">
              <w:rPr>
                <w:rFonts w:ascii="Arial Narrow" w:hAnsi="Arial Narrow"/>
              </w:rPr>
              <w:t>3.4 El analista técnico deberá entregar en un resumen ejecutivo la evidencia científica que cumpla con los criterios de este procedimiento en cada uno de los casos que sea evaluado por el comité cuando sea necesario.</w:t>
            </w:r>
          </w:p>
          <w:p w:rsidR="00B41963" w:rsidRPr="00E87E20" w:rsidRDefault="00B41963" w:rsidP="007D69E1">
            <w:pPr>
              <w:shd w:val="clear" w:color="auto" w:fill="FFFFFF"/>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A53B0E" w:rsidP="007D69E1">
            <w:pPr>
              <w:jc w:val="both"/>
              <w:rPr>
                <w:rStyle w:val="Hipervnculo"/>
                <w:rFonts w:ascii="Arial Narrow" w:hAnsi="Arial Narrow"/>
                <w:lang w:val="en-US"/>
              </w:rPr>
            </w:pPr>
            <w:hyperlink r:id="rId67" w:history="1">
              <w:r w:rsidR="00B41963" w:rsidRPr="00C85B4C">
                <w:rPr>
                  <w:rStyle w:val="Hipervnculo"/>
                  <w:rFonts w:ascii="Arial Narrow" w:hAnsi="Arial Narrow"/>
                  <w:lang w:val="en-US"/>
                </w:rPr>
                <w:t>CEMAR-DEFFV-P-01-POI-19.</w:t>
              </w:r>
            </w:hyperlink>
            <w:r w:rsidR="00B41963" w:rsidRPr="00C85B4C">
              <w:rPr>
                <w:rFonts w:ascii="Arial Narrow" w:hAnsi="Arial Narrow"/>
                <w:lang w:val="en-US"/>
              </w:rPr>
              <w:t xml:space="preserve"> </w:t>
            </w:r>
          </w:p>
          <w:p w:rsidR="00B41963" w:rsidRPr="00E87E20" w:rsidRDefault="00B41963" w:rsidP="007D69E1">
            <w:pPr>
              <w:jc w:val="both"/>
              <w:rPr>
                <w:rFonts w:ascii="Arial Narrow" w:hAnsi="Arial Narrow"/>
                <w:lang w:val="en-US"/>
              </w:rPr>
            </w:pPr>
          </w:p>
          <w:p w:rsidR="00B41963" w:rsidRPr="00E87E20" w:rsidRDefault="00B41963" w:rsidP="00FC102A">
            <w:pPr>
              <w:jc w:val="both"/>
              <w:rPr>
                <w:rFonts w:ascii="Arial Narrow" w:hAnsi="Arial Narrow"/>
                <w:lang w:val="en-US"/>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r w:rsidRPr="00E87E20">
              <w:rPr>
                <w:rFonts w:ascii="Arial Narrow" w:hAnsi="Arial Narrow"/>
                <w:b/>
              </w:rPr>
              <w:lastRenderedPageBreak/>
              <w:t>CEMAR-DEFFV-P-01-POI-15 Procedimiento Operativo Interno para la Solicitud de Asesoría al Comité Técnico Científico.</w:t>
            </w:r>
          </w:p>
          <w:p w:rsidR="00B41963" w:rsidRPr="00E87E20" w:rsidRDefault="00B41963" w:rsidP="007D69E1">
            <w:pPr>
              <w:jc w:val="both"/>
              <w:rPr>
                <w:rFonts w:ascii="Arial Narrow" w:hAnsi="Arial Narrow"/>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b/>
              </w:rPr>
            </w:pPr>
            <w:r w:rsidRPr="00E87E20">
              <w:rPr>
                <w:rFonts w:ascii="Arial Narrow" w:hAnsi="Arial Narrow"/>
                <w:b/>
              </w:rPr>
              <w:t>CEMAR-DEFFV-P-01-POI-15 PROCEDIMIENTO OPERATIVO INTERNO PARA LA SOLICITUD DE ASESORÍA AL COMITÉ TÉCNICO CIENTÍFICO.</w:t>
            </w:r>
          </w:p>
          <w:p w:rsidR="00B41963" w:rsidRPr="00E87E20" w:rsidRDefault="00B41963" w:rsidP="007D69E1">
            <w:pPr>
              <w:jc w:val="both"/>
              <w:rPr>
                <w:rFonts w:ascii="Arial Narrow" w:hAnsi="Arial Narrow"/>
              </w:rPr>
            </w:pPr>
            <w:r w:rsidRPr="00E87E20">
              <w:rPr>
                <w:rFonts w:ascii="Arial Narrow" w:hAnsi="Arial Narrow"/>
              </w:rPr>
              <w:t>1. Objetivo</w:t>
            </w:r>
          </w:p>
          <w:p w:rsidR="00B41963" w:rsidRPr="00E87E20" w:rsidRDefault="00B41963" w:rsidP="007D69E1">
            <w:pPr>
              <w:jc w:val="both"/>
              <w:rPr>
                <w:rFonts w:ascii="Arial Narrow" w:hAnsi="Arial Narrow"/>
              </w:rPr>
            </w:pPr>
            <w:r w:rsidRPr="00E87E20">
              <w:rPr>
                <w:rFonts w:ascii="Arial Narrow" w:hAnsi="Arial Narrow"/>
              </w:rPr>
              <w:t>Establecer en forma clara, ordenada, en tiempo y forma para la asesoría del Comité técnico científico de Farmacovigilancia.</w:t>
            </w:r>
          </w:p>
          <w:p w:rsidR="00B41963" w:rsidRPr="00E87E20" w:rsidRDefault="00B41963" w:rsidP="007D69E1">
            <w:pPr>
              <w:jc w:val="both"/>
              <w:rPr>
                <w:rFonts w:ascii="Arial Narrow" w:hAnsi="Arial Narrow"/>
              </w:rPr>
            </w:pPr>
            <w:r w:rsidRPr="00E87E20">
              <w:rPr>
                <w:rFonts w:ascii="Arial Narrow" w:hAnsi="Arial Narrow"/>
              </w:rPr>
              <w:t>2. Alcance</w:t>
            </w:r>
          </w:p>
          <w:p w:rsidR="00B41963" w:rsidRPr="00E87E20" w:rsidRDefault="00B41963" w:rsidP="007D69E1">
            <w:pPr>
              <w:jc w:val="both"/>
              <w:rPr>
                <w:rFonts w:ascii="Arial Narrow" w:hAnsi="Arial Narrow"/>
              </w:rPr>
            </w:pPr>
            <w:r w:rsidRPr="00E87E20">
              <w:rPr>
                <w:rFonts w:ascii="Arial Narrow" w:hAnsi="Arial Narrow"/>
              </w:rPr>
              <w:t>Este procedimiento es aplicable a la Dirección y al área técnica del Centro Nacional de Farmacovigilancia e integrantes externos del Comité Técnico Científico.</w:t>
            </w:r>
          </w:p>
          <w:p w:rsidR="00B41963" w:rsidRPr="00E87E20" w:rsidRDefault="00B41963" w:rsidP="007D69E1">
            <w:pPr>
              <w:jc w:val="both"/>
              <w:rPr>
                <w:rFonts w:ascii="Arial Narrow" w:hAnsi="Arial Narrow"/>
              </w:rPr>
            </w:pPr>
            <w:r w:rsidRPr="00E87E20">
              <w:rPr>
                <w:rFonts w:ascii="Arial Narrow" w:hAnsi="Arial Narrow"/>
              </w:rPr>
              <w:t>3. Responsabilidades</w:t>
            </w:r>
          </w:p>
          <w:p w:rsidR="00B41963" w:rsidRPr="00E87E20" w:rsidRDefault="00B41963" w:rsidP="007D69E1">
            <w:pPr>
              <w:jc w:val="both"/>
              <w:rPr>
                <w:rFonts w:ascii="Arial Narrow" w:hAnsi="Arial Narrow"/>
              </w:rPr>
            </w:pPr>
            <w:r w:rsidRPr="00E87E20">
              <w:rPr>
                <w:rFonts w:ascii="Arial Narrow" w:hAnsi="Arial Narrow"/>
              </w:rPr>
              <w:t>Es responsabilidad del encargado del Comité Técnico Científico, el convocar a reunión cuando así se requiera.</w:t>
            </w:r>
          </w:p>
          <w:p w:rsidR="00B41963" w:rsidRPr="00E87E20" w:rsidRDefault="00B41963" w:rsidP="007D69E1">
            <w:pPr>
              <w:jc w:val="both"/>
              <w:rPr>
                <w:rFonts w:ascii="Arial Narrow" w:hAnsi="Arial Narrow"/>
              </w:rPr>
            </w:pPr>
            <w:r w:rsidRPr="00E87E20">
              <w:rPr>
                <w:rFonts w:ascii="Arial Narrow" w:hAnsi="Arial Narrow"/>
              </w:rPr>
              <w:t>Se convoca a los Institutos Nacionales de Salud y expertos, en caso de considerarlo pertinente, a que participen en el Comité Técnico Científico nombrando expertos en el tipo de fármacos que se tratarán en la Reunión del Comité.</w:t>
            </w:r>
          </w:p>
          <w:p w:rsidR="00B41963" w:rsidRPr="00E87E20" w:rsidRDefault="00B41963" w:rsidP="007D69E1">
            <w:pPr>
              <w:jc w:val="both"/>
              <w:rPr>
                <w:rFonts w:ascii="Arial Narrow" w:hAnsi="Arial Narrow"/>
              </w:rPr>
            </w:pPr>
            <w:r w:rsidRPr="00E87E20">
              <w:rPr>
                <w:rFonts w:ascii="Arial Narrow" w:hAnsi="Arial Narrow"/>
              </w:rPr>
              <w:t xml:space="preserve">La Secretaría Técnica del Comité Técnico es la Q. María del Carmen Becerril Martínez, Directora Ejecutiva de Farmacopea y Farmacovigilancia que pertenece a la Comisión de Evidencia y Manejo de Riesgos. </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Adicionalmente </w:t>
            </w:r>
            <w:proofErr w:type="spellStart"/>
            <w:r w:rsidRPr="00E87E20">
              <w:rPr>
                <w:rFonts w:ascii="Arial Narrow" w:hAnsi="Arial Narrow"/>
              </w:rPr>
              <w:t>CeNSIA</w:t>
            </w:r>
            <w:proofErr w:type="spellEnd"/>
            <w:r w:rsidRPr="00E87E20">
              <w:rPr>
                <w:rFonts w:ascii="Arial Narrow" w:hAnsi="Arial Narrow"/>
              </w:rPr>
              <w:t xml:space="preserve"> cuenta con un Comité para la toma de decisiones: </w:t>
            </w:r>
          </w:p>
          <w:p w:rsidR="00B41963" w:rsidRPr="00E87E20" w:rsidRDefault="00B41963" w:rsidP="007D69E1">
            <w:pPr>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A53B0E" w:rsidP="007D69E1">
            <w:pPr>
              <w:jc w:val="both"/>
              <w:rPr>
                <w:rStyle w:val="Hipervnculo"/>
                <w:rFonts w:ascii="Arial Narrow" w:hAnsi="Arial Narrow"/>
              </w:rPr>
            </w:pPr>
            <w:hyperlink r:id="rId68" w:history="1">
              <w:r w:rsidR="00B41963" w:rsidRPr="00C85B4C">
                <w:rPr>
                  <w:rStyle w:val="Hipervnculo"/>
                  <w:rFonts w:ascii="Arial Narrow" w:hAnsi="Arial Narrow"/>
                </w:rPr>
                <w:t>CEMAR-DEFFV-P-01-POI-15 Procedimiento Operativo Interno para la Solicitud de Asesoría al Comité Técnico Científico.</w:t>
              </w:r>
            </w:hyperlink>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CENSIA-ROO10  Procedimiento para la Investigación de los Eventos Temporalmente Asociados a la Vacunación (</w:t>
            </w:r>
            <w:proofErr w:type="spellStart"/>
            <w:r w:rsidRPr="00E87E20">
              <w:rPr>
                <w:rFonts w:ascii="Arial Narrow" w:hAnsi="Arial Narrow"/>
              </w:rPr>
              <w:t>Etav</w:t>
            </w:r>
            <w:proofErr w:type="spellEnd"/>
            <w:r w:rsidRPr="00E87E20">
              <w:rPr>
                <w:rFonts w:ascii="Arial Narrow" w:hAnsi="Arial Narrow"/>
              </w:rPr>
              <w:t xml:space="preserve">) </w:t>
            </w:r>
            <w:r w:rsidRPr="00E87E20">
              <w:rPr>
                <w:rFonts w:ascii="Arial Narrow" w:hAnsi="Arial Narrow"/>
              </w:rPr>
              <w:lastRenderedPageBreak/>
              <w:t>Graves.</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b/>
              </w:rPr>
            </w:pPr>
            <w:r w:rsidRPr="00E87E20">
              <w:rPr>
                <w:rFonts w:ascii="Arial Narrow" w:hAnsi="Arial Narrow"/>
                <w:b/>
              </w:rPr>
              <w:t>COMITÉ NACIONAL DE EXPERTOS DE ESAVI (</w:t>
            </w:r>
            <w:proofErr w:type="spellStart"/>
            <w:r w:rsidRPr="00E87E20">
              <w:rPr>
                <w:rFonts w:ascii="Arial Narrow" w:hAnsi="Arial Narrow"/>
                <w:b/>
              </w:rPr>
              <w:t>CeNSIA</w:t>
            </w:r>
            <w:proofErr w:type="spellEnd"/>
            <w:r w:rsidRPr="00E87E20">
              <w:rPr>
                <w:rFonts w:ascii="Arial Narrow" w:hAnsi="Arial Narrow"/>
                <w:b/>
              </w:rPr>
              <w:t>)</w:t>
            </w:r>
          </w:p>
          <w:p w:rsidR="00B41963" w:rsidRPr="00E87E20" w:rsidRDefault="00B41963" w:rsidP="007D69E1">
            <w:pPr>
              <w:jc w:val="both"/>
              <w:rPr>
                <w:rFonts w:ascii="Arial Narrow" w:hAnsi="Arial Narrow"/>
              </w:rPr>
            </w:pPr>
            <w:r w:rsidRPr="00E87E20">
              <w:rPr>
                <w:rFonts w:ascii="Arial Narrow" w:hAnsi="Arial Narrow"/>
              </w:rPr>
              <w:t>El Centro Nacional para la Salud de la Infancia y la Adolescencia, cuenta con un Comité Nacional de Expertos de Eventos Temporalmente Asociados a la Vacunación, cuyos objetivos son:</w:t>
            </w:r>
          </w:p>
          <w:p w:rsidR="00B41963" w:rsidRPr="00E87E20" w:rsidRDefault="00B41963" w:rsidP="007D69E1">
            <w:pPr>
              <w:jc w:val="both"/>
              <w:rPr>
                <w:rFonts w:ascii="Arial Narrow" w:hAnsi="Arial Narrow"/>
              </w:rPr>
            </w:pPr>
            <w:r w:rsidRPr="00E87E20">
              <w:rPr>
                <w:rFonts w:ascii="Arial Narrow" w:hAnsi="Arial Narrow"/>
              </w:rPr>
              <w:t>• Apoyar a las autoridades nacionales en la evaluación de la causalidad de los ESAVI graves e inusuales.</w:t>
            </w:r>
          </w:p>
          <w:p w:rsidR="00B41963" w:rsidRPr="00E87E20" w:rsidRDefault="00B41963" w:rsidP="007D69E1">
            <w:pPr>
              <w:jc w:val="both"/>
              <w:rPr>
                <w:rFonts w:ascii="Arial Narrow" w:hAnsi="Arial Narrow"/>
              </w:rPr>
            </w:pPr>
            <w:r w:rsidRPr="00E87E20">
              <w:rPr>
                <w:rFonts w:ascii="Arial Narrow" w:hAnsi="Arial Narrow"/>
              </w:rPr>
              <w:lastRenderedPageBreak/>
              <w:t>• Brindar asesoramiento técnico e independiente, con rigurosidad científica a las autoridades de salud sobre temas de seguridad de vacuna, que potencialmente podrían afectar el desempeño del Programa de Vacunación Universal a corto, mediano y largo plazo.</w:t>
            </w:r>
          </w:p>
          <w:p w:rsidR="00B41963" w:rsidRPr="00E87E20" w:rsidRDefault="00B41963" w:rsidP="007D69E1">
            <w:pPr>
              <w:jc w:val="both"/>
              <w:rPr>
                <w:rFonts w:ascii="Arial Narrow" w:hAnsi="Arial Narrow"/>
              </w:rPr>
            </w:pPr>
            <w:r w:rsidRPr="00E87E20">
              <w:rPr>
                <w:rFonts w:ascii="Arial Narrow" w:hAnsi="Arial Narrow"/>
              </w:rPr>
              <w:t xml:space="preserve">El Comité Nacional de Expertos está compuesto por un equipo multidisciplinario; los miembros son expertos en enfermedades, vacunas, en el Programa de Vacunación Universal, vigilancia de enfermedades prevenibles por vacunación, etc. Entre ellos se encuentran expertos de las siguientes disciplinas/áreas: </w:t>
            </w:r>
          </w:p>
          <w:p w:rsidR="00B41963" w:rsidRPr="00E87E20" w:rsidRDefault="00B41963" w:rsidP="007D69E1">
            <w:pPr>
              <w:jc w:val="both"/>
              <w:rPr>
                <w:rFonts w:ascii="Arial Narrow" w:hAnsi="Arial Narrow"/>
              </w:rPr>
            </w:pPr>
            <w:r w:rsidRPr="00E87E20">
              <w:rPr>
                <w:rFonts w:ascii="Arial Narrow" w:hAnsi="Arial Narrow"/>
              </w:rPr>
              <w:t>- Pediatría, neurología o ginecología</w:t>
            </w:r>
          </w:p>
          <w:p w:rsidR="00B41963" w:rsidRPr="00E87E20" w:rsidRDefault="00B41963" w:rsidP="007D69E1">
            <w:pPr>
              <w:jc w:val="both"/>
              <w:rPr>
                <w:rFonts w:ascii="Arial Narrow" w:hAnsi="Arial Narrow"/>
              </w:rPr>
            </w:pPr>
            <w:r w:rsidRPr="00E87E20">
              <w:rPr>
                <w:rFonts w:ascii="Arial Narrow" w:hAnsi="Arial Narrow"/>
              </w:rPr>
              <w:t xml:space="preserve">- Medicina interna </w:t>
            </w:r>
          </w:p>
          <w:p w:rsidR="00B41963" w:rsidRPr="00E87E20" w:rsidRDefault="00B41963" w:rsidP="007D69E1">
            <w:pPr>
              <w:jc w:val="both"/>
              <w:rPr>
                <w:rFonts w:ascii="Arial Narrow" w:hAnsi="Arial Narrow"/>
              </w:rPr>
            </w:pPr>
            <w:r w:rsidRPr="00E87E20">
              <w:rPr>
                <w:rFonts w:ascii="Arial Narrow" w:hAnsi="Arial Narrow"/>
              </w:rPr>
              <w:t>- Epidemiología (con enfoque en enfermedades infecciosas)</w:t>
            </w:r>
          </w:p>
          <w:p w:rsidR="00B41963" w:rsidRPr="00E87E20" w:rsidRDefault="00B41963" w:rsidP="007D69E1">
            <w:pPr>
              <w:jc w:val="both"/>
              <w:rPr>
                <w:rFonts w:ascii="Arial Narrow" w:hAnsi="Arial Narrow"/>
              </w:rPr>
            </w:pPr>
            <w:r w:rsidRPr="00E87E20">
              <w:rPr>
                <w:rFonts w:ascii="Arial Narrow" w:hAnsi="Arial Narrow"/>
              </w:rPr>
              <w:t>- Bioestadística</w:t>
            </w:r>
          </w:p>
          <w:p w:rsidR="00B41963" w:rsidRPr="00E87E20" w:rsidRDefault="00B41963" w:rsidP="007D69E1">
            <w:pPr>
              <w:jc w:val="both"/>
              <w:rPr>
                <w:rFonts w:ascii="Arial Narrow" w:hAnsi="Arial Narrow"/>
              </w:rPr>
            </w:pPr>
            <w:r w:rsidRPr="00E87E20">
              <w:rPr>
                <w:rFonts w:ascii="Arial Narrow" w:hAnsi="Arial Narrow"/>
              </w:rPr>
              <w:t>- Farmacología y toxicología</w:t>
            </w:r>
          </w:p>
          <w:p w:rsidR="00B41963" w:rsidRPr="00E87E20" w:rsidRDefault="00B41963" w:rsidP="007D69E1">
            <w:pPr>
              <w:jc w:val="both"/>
              <w:rPr>
                <w:rFonts w:ascii="Arial Narrow" w:hAnsi="Arial Narrow"/>
              </w:rPr>
            </w:pPr>
            <w:r w:rsidRPr="00E87E20">
              <w:rPr>
                <w:rFonts w:ascii="Arial Narrow" w:hAnsi="Arial Narrow"/>
              </w:rPr>
              <w:t>- Medicina forense</w:t>
            </w:r>
          </w:p>
          <w:p w:rsidR="00B41963" w:rsidRPr="00E87E20" w:rsidRDefault="00B41963" w:rsidP="007D69E1">
            <w:pPr>
              <w:jc w:val="both"/>
              <w:rPr>
                <w:rFonts w:ascii="Arial Narrow" w:hAnsi="Arial Narrow"/>
              </w:rPr>
            </w:pPr>
            <w:r w:rsidRPr="00E87E20">
              <w:rPr>
                <w:rFonts w:ascii="Arial Narrow" w:hAnsi="Arial Narrow"/>
              </w:rPr>
              <w:t>- Patología</w:t>
            </w:r>
          </w:p>
          <w:p w:rsidR="00B41963" w:rsidRPr="00E87E20" w:rsidRDefault="00B41963" w:rsidP="007D69E1">
            <w:pPr>
              <w:jc w:val="both"/>
              <w:rPr>
                <w:rFonts w:ascii="Arial Narrow" w:hAnsi="Arial Narrow"/>
              </w:rPr>
            </w:pPr>
            <w:r w:rsidRPr="00E87E20">
              <w:rPr>
                <w:rFonts w:ascii="Arial Narrow" w:hAnsi="Arial Narrow"/>
              </w:rPr>
              <w:t>- Salud pública</w:t>
            </w:r>
          </w:p>
          <w:p w:rsidR="00B41963" w:rsidRPr="00E87E20" w:rsidRDefault="00B41963" w:rsidP="007D69E1">
            <w:pPr>
              <w:jc w:val="both"/>
              <w:rPr>
                <w:rFonts w:ascii="Arial Narrow" w:hAnsi="Arial Narrow"/>
              </w:rPr>
            </w:pPr>
            <w:r w:rsidRPr="00E87E20">
              <w:rPr>
                <w:rFonts w:ascii="Arial Narrow" w:hAnsi="Arial Narrow"/>
              </w:rPr>
              <w:t xml:space="preserve">- Inmunología y </w:t>
            </w:r>
            <w:proofErr w:type="spellStart"/>
            <w:r w:rsidRPr="00E87E20">
              <w:rPr>
                <w:rFonts w:ascii="Arial Narrow" w:hAnsi="Arial Narrow"/>
              </w:rPr>
              <w:t>vacunología</w:t>
            </w:r>
            <w:proofErr w:type="spellEnd"/>
          </w:p>
          <w:p w:rsidR="00B41963" w:rsidRPr="00E87E20" w:rsidRDefault="00B41963" w:rsidP="007D69E1">
            <w:pPr>
              <w:jc w:val="both"/>
              <w:rPr>
                <w:rFonts w:ascii="Arial Narrow" w:hAnsi="Arial Narrow"/>
              </w:rPr>
            </w:pPr>
            <w:r w:rsidRPr="00E87E20">
              <w:rPr>
                <w:rFonts w:ascii="Arial Narrow" w:hAnsi="Arial Narrow"/>
              </w:rPr>
              <w:t>- Laboratorio</w:t>
            </w:r>
          </w:p>
          <w:p w:rsidR="00B41963" w:rsidRPr="00E87E20" w:rsidRDefault="00B41963" w:rsidP="007D69E1">
            <w:pPr>
              <w:jc w:val="both"/>
              <w:rPr>
                <w:rFonts w:ascii="Arial Narrow" w:hAnsi="Arial Narrow"/>
              </w:rPr>
            </w:pPr>
            <w:r w:rsidRPr="00E87E20">
              <w:rPr>
                <w:rFonts w:ascii="Arial Narrow" w:hAnsi="Arial Narrow"/>
              </w:rPr>
              <w:t>El Centro Nacional de Farmacovigilancia es miembro de este comité.</w:t>
            </w:r>
          </w:p>
          <w:p w:rsidR="00B41963" w:rsidRPr="00E87E20" w:rsidRDefault="00B41963" w:rsidP="007D69E1">
            <w:pPr>
              <w:jc w:val="both"/>
              <w:rPr>
                <w:rFonts w:ascii="Arial Narrow" w:hAnsi="Arial Narrow"/>
                <w:b/>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A53B0E" w:rsidP="007D69E1">
            <w:pPr>
              <w:jc w:val="both"/>
              <w:rPr>
                <w:rFonts w:ascii="Arial Narrow" w:hAnsi="Arial Narrow"/>
              </w:rPr>
            </w:pPr>
            <w:hyperlink r:id="rId69" w:history="1">
              <w:r w:rsidR="00B41963" w:rsidRPr="00C85B4C">
                <w:rPr>
                  <w:rStyle w:val="Hipervnculo"/>
                  <w:rFonts w:ascii="Arial Narrow" w:hAnsi="Arial Narrow"/>
                </w:rPr>
                <w:t>CENSIA-ROO10  Procedimiento para la Investigación de los Eventos Temporalmente Asociados a la Vacunación (</w:t>
              </w:r>
              <w:proofErr w:type="spellStart"/>
              <w:r w:rsidR="00B41963" w:rsidRPr="00C85B4C">
                <w:rPr>
                  <w:rStyle w:val="Hipervnculo"/>
                  <w:rFonts w:ascii="Arial Narrow" w:hAnsi="Arial Narrow"/>
                </w:rPr>
                <w:t>Etav</w:t>
              </w:r>
              <w:proofErr w:type="spellEnd"/>
              <w:r w:rsidR="00B41963" w:rsidRPr="00C85B4C">
                <w:rPr>
                  <w:rStyle w:val="Hipervnculo"/>
                  <w:rFonts w:ascii="Arial Narrow" w:hAnsi="Arial Narrow"/>
                </w:rPr>
                <w:t>) Graves.</w:t>
              </w:r>
            </w:hyperlink>
          </w:p>
        </w:tc>
      </w:tr>
      <w:tr w:rsidR="00E72221"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E72221" w:rsidRPr="00E87E20" w:rsidRDefault="00E72221"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4C68C6" w:rsidRPr="00E87E20" w:rsidRDefault="004C68C6" w:rsidP="004C68C6">
            <w:pPr>
              <w:spacing w:after="0" w:line="240" w:lineRule="auto"/>
              <w:jc w:val="both"/>
              <w:rPr>
                <w:rFonts w:ascii="Arial Narrow" w:hAnsi="Arial Narrow" w:cs="Arial"/>
              </w:rPr>
            </w:pPr>
            <w:r w:rsidRPr="00E87E20">
              <w:rPr>
                <w:rFonts w:ascii="Arial Narrow" w:hAnsi="Arial Narrow" w:cs="Arial"/>
              </w:rPr>
              <w:t>Atención a los comentarios:</w:t>
            </w:r>
          </w:p>
          <w:p w:rsidR="004C68C6" w:rsidRPr="00E87E20" w:rsidRDefault="004C68C6" w:rsidP="004C68C6">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4C68C6" w:rsidRPr="00E87E20" w:rsidRDefault="004C68C6" w:rsidP="004C68C6">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4C68C6" w:rsidRPr="00E87E20" w:rsidRDefault="004C68C6" w:rsidP="004C68C6">
            <w:pPr>
              <w:spacing w:after="0" w:line="240" w:lineRule="auto"/>
              <w:rPr>
                <w:rFonts w:ascii="Arial Narrow" w:hAnsi="Arial Narrow"/>
              </w:rPr>
            </w:pPr>
          </w:p>
          <w:p w:rsidR="004C68C6" w:rsidRPr="00E87E20" w:rsidRDefault="004C68C6" w:rsidP="004C68C6">
            <w:pPr>
              <w:spacing w:after="0" w:line="240" w:lineRule="auto"/>
              <w:rPr>
                <w:rFonts w:ascii="Arial Narrow" w:hAnsi="Arial Narrow"/>
                <w:lang w:val="es-ES"/>
              </w:rPr>
            </w:pPr>
            <w:r w:rsidRPr="00E87E20">
              <w:rPr>
                <w:rFonts w:ascii="Arial Narrow" w:hAnsi="Arial Narrow"/>
                <w:lang w:val="es-ES"/>
              </w:rPr>
              <w:t>Los procedimientos operativos internos CEMAR-DEFFV-P-01-POI-19 para la toma de Decisiones del Centro Nacional de Farmacovigilancia y CEMAR-DEFFV-P-01-POI-15 para la Solicitud de Asesoría al Comité Técnico Científico, junto con el CENSIA-ROO10 para la Investigación de los Eventos Temporalmente Asociados a la Vacunación (</w:t>
            </w:r>
            <w:proofErr w:type="spellStart"/>
            <w:r w:rsidRPr="00E87E20">
              <w:rPr>
                <w:rFonts w:ascii="Arial Narrow" w:hAnsi="Arial Narrow"/>
                <w:lang w:val="es-ES"/>
              </w:rPr>
              <w:t>Etav</w:t>
            </w:r>
            <w:proofErr w:type="spellEnd"/>
            <w:r w:rsidRPr="00E87E20">
              <w:rPr>
                <w:rFonts w:ascii="Arial Narrow" w:hAnsi="Arial Narrow"/>
                <w:lang w:val="es-ES"/>
              </w:rPr>
              <w:t>) Graves, contienen detalles sobre los procedimientos relativos a la toma de decisiones que definen las acciones recomendadas para ser tomadas por la Autoridad para minimizar los riesgos relacionados con el uso de medicamentos y vacunas.</w:t>
            </w:r>
          </w:p>
          <w:p w:rsidR="004C68C6" w:rsidRPr="00E87E20" w:rsidRDefault="004C68C6" w:rsidP="004C68C6">
            <w:pPr>
              <w:spacing w:after="0" w:line="240" w:lineRule="auto"/>
              <w:rPr>
                <w:rFonts w:ascii="Arial Narrow" w:hAnsi="Arial Narrow"/>
                <w:lang w:val="es-ES"/>
              </w:rPr>
            </w:pPr>
            <w:r w:rsidRPr="00E87E20">
              <w:rPr>
                <w:rFonts w:ascii="Arial Narrow" w:hAnsi="Arial Narrow"/>
                <w:lang w:val="es-ES"/>
              </w:rPr>
              <w:tab/>
            </w:r>
          </w:p>
          <w:p w:rsidR="004C68C6" w:rsidRPr="00E87E20" w:rsidRDefault="004C68C6" w:rsidP="004C68C6">
            <w:pPr>
              <w:spacing w:after="0" w:line="240" w:lineRule="auto"/>
              <w:rPr>
                <w:rFonts w:ascii="Arial Narrow" w:hAnsi="Arial Narrow"/>
                <w:lang w:val="es-ES"/>
              </w:rPr>
            </w:pPr>
          </w:p>
          <w:p w:rsidR="004C68C6" w:rsidRPr="00E87E20" w:rsidRDefault="004C68C6" w:rsidP="004C68C6">
            <w:pPr>
              <w:spacing w:after="0" w:line="240" w:lineRule="auto"/>
              <w:rPr>
                <w:rFonts w:ascii="Arial Narrow" w:hAnsi="Arial Narrow"/>
                <w:lang w:val="es-ES"/>
              </w:rPr>
            </w:pPr>
            <w:r w:rsidRPr="00E87E20">
              <w:rPr>
                <w:rFonts w:ascii="Arial Narrow" w:hAnsi="Arial Narrow"/>
                <w:lang w:val="es-ES"/>
              </w:rPr>
              <w:t xml:space="preserve">Si bien la descripción del proceso de solicitud de intervención y de las </w:t>
            </w:r>
            <w:r w:rsidRPr="00E87E20">
              <w:rPr>
                <w:rFonts w:ascii="Arial Narrow" w:hAnsi="Arial Narrow"/>
                <w:lang w:val="es-ES"/>
              </w:rPr>
              <w:lastRenderedPageBreak/>
              <w:t>distintas posibilidades de manejo de riesgo a tener en cuenta y discutir por el Comité se detallan ampliamente, no se describen los procedimientos a seguir por la Autoridad seguida recepción de sus recomendaciones. Son las  recomendaciones del Comité Técnico Científico de adopción y cumplimiento obligatorio</w:t>
            </w:r>
            <w:proofErr w:type="gramStart"/>
            <w:r w:rsidRPr="00E87E20">
              <w:rPr>
                <w:rFonts w:ascii="Arial Narrow" w:hAnsi="Arial Narrow"/>
                <w:lang w:val="es-ES"/>
              </w:rPr>
              <w:t>?</w:t>
            </w:r>
            <w:proofErr w:type="gramEnd"/>
            <w:r w:rsidRPr="00E87E20">
              <w:rPr>
                <w:rFonts w:ascii="Arial Narrow" w:hAnsi="Arial Narrow"/>
                <w:lang w:val="es-ES"/>
              </w:rPr>
              <w:t xml:space="preserve"> Quienes son los encargados de implementarlas</w:t>
            </w:r>
            <w:proofErr w:type="gramStart"/>
            <w:r w:rsidRPr="00E87E20">
              <w:rPr>
                <w:rFonts w:ascii="Arial Narrow" w:hAnsi="Arial Narrow"/>
                <w:lang w:val="es-ES"/>
              </w:rPr>
              <w:t>?</w:t>
            </w:r>
            <w:proofErr w:type="gramEnd"/>
            <w:r w:rsidRPr="00E87E20">
              <w:rPr>
                <w:rFonts w:ascii="Arial Narrow" w:hAnsi="Arial Narrow"/>
                <w:lang w:val="es-ES"/>
              </w:rPr>
              <w:t xml:space="preserve"> etc. </w:t>
            </w:r>
          </w:p>
          <w:p w:rsidR="004C68C6" w:rsidRPr="00E87E20" w:rsidRDefault="004C68C6" w:rsidP="004C68C6">
            <w:pPr>
              <w:spacing w:after="0" w:line="240" w:lineRule="auto"/>
              <w:rPr>
                <w:rFonts w:ascii="Arial Narrow" w:hAnsi="Arial Narrow"/>
                <w:lang w:val="es-ES"/>
              </w:rPr>
            </w:pPr>
          </w:p>
          <w:p w:rsidR="004C68C6" w:rsidRPr="00E87E20" w:rsidRDefault="004C68C6" w:rsidP="004C68C6">
            <w:pPr>
              <w:spacing w:after="0" w:line="240" w:lineRule="auto"/>
              <w:rPr>
                <w:rFonts w:ascii="Arial Narrow" w:hAnsi="Arial Narrow"/>
              </w:rPr>
            </w:pPr>
            <w:r w:rsidRPr="00E87E20">
              <w:rPr>
                <w:rFonts w:ascii="Arial Narrow" w:hAnsi="Arial Narrow"/>
                <w:lang w:val="es-ES"/>
              </w:rPr>
              <w:t>Igualmente y como se mencionó para el indicador anterior, la Autoridad debe suministrar aun documentos que indiquen la implementación y cumplimiento de los procedimientos mencionados (ej. actas de reuniones, enlaces web, etc.).</w:t>
            </w:r>
          </w:p>
          <w:p w:rsidR="004C68C6" w:rsidRPr="00E87E20" w:rsidRDefault="004C68C6" w:rsidP="004C68C6">
            <w:pPr>
              <w:spacing w:after="0" w:line="240" w:lineRule="auto"/>
              <w:rPr>
                <w:rFonts w:ascii="Arial Narrow" w:hAnsi="Arial Narrow"/>
              </w:rPr>
            </w:pPr>
          </w:p>
          <w:p w:rsidR="004C68C6" w:rsidRPr="00E87E20" w:rsidRDefault="004C68C6" w:rsidP="004C68C6">
            <w:pPr>
              <w:spacing w:after="0" w:line="240" w:lineRule="auto"/>
              <w:rPr>
                <w:rFonts w:ascii="Arial Narrow" w:hAnsi="Arial Narrow"/>
              </w:rPr>
            </w:pPr>
          </w:p>
          <w:p w:rsidR="004C68C6" w:rsidRPr="00E87E20" w:rsidRDefault="004C68C6" w:rsidP="004C68C6">
            <w:pPr>
              <w:spacing w:after="0" w:line="240" w:lineRule="auto"/>
              <w:rPr>
                <w:rFonts w:ascii="Arial Narrow" w:hAnsi="Arial Narrow"/>
              </w:rPr>
            </w:pPr>
          </w:p>
          <w:p w:rsidR="004C68C6" w:rsidRPr="00E87E20" w:rsidRDefault="004C68C6" w:rsidP="004C68C6">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E72221" w:rsidRPr="00E87E20" w:rsidRDefault="00E72221" w:rsidP="007D69E1">
            <w:pPr>
              <w:jc w:val="both"/>
              <w:rPr>
                <w:rFonts w:ascii="Arial Narrow" w:hAnsi="Arial Narrow"/>
              </w:rPr>
            </w:pPr>
          </w:p>
          <w:p w:rsidR="004C68C6" w:rsidRPr="00E87E20" w:rsidRDefault="004C68C6" w:rsidP="004C68C6">
            <w:pPr>
              <w:rPr>
                <w:rFonts w:ascii="Arial Narrow" w:hAnsi="Arial Narrow"/>
                <w:lang w:val="es-ES"/>
              </w:rPr>
            </w:pPr>
            <w:proofErr w:type="spellStart"/>
            <w:r w:rsidRPr="00E87E20">
              <w:rPr>
                <w:rFonts w:ascii="Arial Narrow" w:hAnsi="Arial Narrow"/>
                <w:lang w:val="es-ES"/>
              </w:rPr>
              <w:t>CeNSIA</w:t>
            </w:r>
            <w:proofErr w:type="spellEnd"/>
            <w:r w:rsidRPr="00E87E20">
              <w:rPr>
                <w:rFonts w:ascii="Arial Narrow" w:hAnsi="Arial Narrow"/>
                <w:lang w:val="es-ES"/>
              </w:rPr>
              <w:t xml:space="preserve"> es el que convoca al Comité de Expertos de Vacunas para realizar el dictamen de casos relacionados a la seguridad de vacunas. Como ejemplo se muestra la reunión de expertos con los siguientes documentos:</w:t>
            </w:r>
          </w:p>
          <w:p w:rsidR="004C68C6" w:rsidRPr="00E87E20" w:rsidRDefault="004C68C6" w:rsidP="004C68C6">
            <w:pPr>
              <w:numPr>
                <w:ilvl w:val="0"/>
                <w:numId w:val="4"/>
              </w:numPr>
              <w:jc w:val="both"/>
              <w:rPr>
                <w:rFonts w:ascii="Arial Narrow" w:hAnsi="Arial Narrow"/>
                <w:lang w:val="es-ES"/>
              </w:rPr>
            </w:pPr>
            <w:r w:rsidRPr="00E87E20">
              <w:rPr>
                <w:rFonts w:ascii="Arial Narrow" w:hAnsi="Arial Narrow"/>
                <w:lang w:val="es-ES"/>
              </w:rPr>
              <w:t xml:space="preserve">Invitación: donde por parte de </w:t>
            </w:r>
            <w:proofErr w:type="spellStart"/>
            <w:r w:rsidRPr="00E87E20">
              <w:rPr>
                <w:rFonts w:ascii="Arial Narrow" w:hAnsi="Arial Narrow"/>
                <w:lang w:val="es-ES"/>
              </w:rPr>
              <w:t>CeNSIA</w:t>
            </w:r>
            <w:proofErr w:type="spellEnd"/>
            <w:r w:rsidRPr="00E87E20">
              <w:rPr>
                <w:rFonts w:ascii="Arial Narrow" w:hAnsi="Arial Narrow"/>
                <w:lang w:val="es-ES"/>
              </w:rPr>
              <w:t xml:space="preserve"> se convoca a los expertos para realizar el dictamen de ESAVIS.</w:t>
            </w:r>
          </w:p>
          <w:p w:rsidR="004C68C6" w:rsidRPr="00E87E20" w:rsidRDefault="004C68C6" w:rsidP="004C68C6">
            <w:pPr>
              <w:numPr>
                <w:ilvl w:val="0"/>
                <w:numId w:val="4"/>
              </w:numPr>
              <w:jc w:val="both"/>
              <w:rPr>
                <w:rFonts w:ascii="Arial Narrow" w:hAnsi="Arial Narrow"/>
                <w:lang w:val="es-ES"/>
              </w:rPr>
            </w:pPr>
            <w:r w:rsidRPr="00E87E20">
              <w:rPr>
                <w:rFonts w:ascii="Arial Narrow" w:hAnsi="Arial Narrow"/>
                <w:lang w:val="es-ES"/>
              </w:rPr>
              <w:t xml:space="preserve">Lista de Asistencia: Donde se encuentra la firma de los expertos que acudieron a la reunión. </w:t>
            </w:r>
          </w:p>
          <w:p w:rsidR="004C68C6" w:rsidRPr="00E87E20" w:rsidRDefault="004C68C6" w:rsidP="004C68C6">
            <w:pPr>
              <w:numPr>
                <w:ilvl w:val="0"/>
                <w:numId w:val="4"/>
              </w:numPr>
              <w:jc w:val="both"/>
              <w:rPr>
                <w:rFonts w:ascii="Arial Narrow" w:hAnsi="Arial Narrow"/>
                <w:lang w:val="es-ES"/>
              </w:rPr>
            </w:pPr>
            <w:r w:rsidRPr="00E87E20">
              <w:rPr>
                <w:rFonts w:ascii="Arial Narrow" w:hAnsi="Arial Narrow"/>
                <w:lang w:val="es-ES"/>
              </w:rPr>
              <w:t xml:space="preserve">Orden del día: Temas a tratar durante la reunión. </w:t>
            </w:r>
          </w:p>
          <w:p w:rsidR="004C68C6" w:rsidRPr="00E87E20" w:rsidRDefault="004C68C6" w:rsidP="004C68C6">
            <w:pPr>
              <w:numPr>
                <w:ilvl w:val="0"/>
                <w:numId w:val="4"/>
              </w:numPr>
              <w:jc w:val="both"/>
              <w:rPr>
                <w:rFonts w:ascii="Arial Narrow" w:hAnsi="Arial Narrow"/>
                <w:lang w:val="es-ES"/>
              </w:rPr>
            </w:pPr>
            <w:r w:rsidRPr="00E87E20">
              <w:rPr>
                <w:rFonts w:ascii="Arial Narrow" w:hAnsi="Arial Narrow"/>
                <w:lang w:val="es-ES"/>
              </w:rPr>
              <w:t xml:space="preserve">Resumen clínico: Descripción detallada del caso a dictaminar. </w:t>
            </w:r>
          </w:p>
          <w:p w:rsidR="004C68C6" w:rsidRPr="00E87E20" w:rsidRDefault="004C68C6" w:rsidP="004C68C6">
            <w:pPr>
              <w:pStyle w:val="Prrafodelista"/>
              <w:numPr>
                <w:ilvl w:val="0"/>
                <w:numId w:val="4"/>
              </w:numPr>
              <w:jc w:val="both"/>
              <w:rPr>
                <w:rFonts w:ascii="Arial Narrow" w:hAnsi="Arial Narrow"/>
              </w:rPr>
            </w:pPr>
            <w:r w:rsidRPr="00E87E20">
              <w:rPr>
                <w:rFonts w:ascii="Arial Narrow" w:hAnsi="Arial Narrow"/>
                <w:lang w:val="es-ES"/>
              </w:rPr>
              <w:t>Dictamen: Conclusión sobre el caso, determinando que  es coincidente.</w:t>
            </w:r>
          </w:p>
          <w:p w:rsidR="004C68C6" w:rsidRPr="00E87E20" w:rsidRDefault="004C68C6"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4C68C6" w:rsidP="004C68C6">
            <w:pPr>
              <w:ind w:left="360"/>
              <w:jc w:val="both"/>
              <w:rPr>
                <w:rFonts w:ascii="Arial Narrow" w:hAnsi="Arial Narrow"/>
                <w:lang w:val="es-ES"/>
              </w:rPr>
            </w:pPr>
          </w:p>
          <w:p w:rsidR="004C68C6" w:rsidRPr="00E87E20" w:rsidRDefault="00A53B0E" w:rsidP="004C68C6">
            <w:pPr>
              <w:numPr>
                <w:ilvl w:val="0"/>
                <w:numId w:val="4"/>
              </w:numPr>
              <w:ind w:left="356" w:hanging="284"/>
              <w:jc w:val="both"/>
              <w:rPr>
                <w:rFonts w:ascii="Arial Narrow" w:hAnsi="Arial Narrow"/>
                <w:lang w:val="es-ES"/>
              </w:rPr>
            </w:pPr>
            <w:hyperlink r:id="rId70" w:history="1">
              <w:r w:rsidR="004C68C6" w:rsidRPr="005807BF">
                <w:rPr>
                  <w:rStyle w:val="Hipervnculo"/>
                  <w:rFonts w:ascii="Arial Narrow" w:hAnsi="Arial Narrow"/>
                  <w:lang w:val="es-ES"/>
                </w:rPr>
                <w:t>Invitación:</w:t>
              </w:r>
            </w:hyperlink>
            <w:r w:rsidR="004C68C6" w:rsidRPr="00E87E20">
              <w:rPr>
                <w:rFonts w:ascii="Arial Narrow" w:hAnsi="Arial Narrow"/>
                <w:lang w:val="es-ES"/>
              </w:rPr>
              <w:t xml:space="preserve"> donde por parte de </w:t>
            </w:r>
            <w:proofErr w:type="spellStart"/>
            <w:r w:rsidR="004C68C6" w:rsidRPr="00E87E20">
              <w:rPr>
                <w:rFonts w:ascii="Arial Narrow" w:hAnsi="Arial Narrow"/>
                <w:lang w:val="es-ES"/>
              </w:rPr>
              <w:t>CeNSIA</w:t>
            </w:r>
            <w:proofErr w:type="spellEnd"/>
            <w:r w:rsidR="004C68C6" w:rsidRPr="00E87E20">
              <w:rPr>
                <w:rFonts w:ascii="Arial Narrow" w:hAnsi="Arial Narrow"/>
                <w:lang w:val="es-ES"/>
              </w:rPr>
              <w:t xml:space="preserve"> se convoca a los expertos para realizar el dictamen de ESAVIS.</w:t>
            </w:r>
          </w:p>
          <w:p w:rsidR="004C68C6" w:rsidRPr="00E87E20" w:rsidRDefault="00A53B0E" w:rsidP="004C68C6">
            <w:pPr>
              <w:numPr>
                <w:ilvl w:val="0"/>
                <w:numId w:val="4"/>
              </w:numPr>
              <w:ind w:left="356" w:hanging="284"/>
              <w:jc w:val="both"/>
              <w:rPr>
                <w:rFonts w:ascii="Arial Narrow" w:hAnsi="Arial Narrow"/>
                <w:lang w:val="es-ES"/>
              </w:rPr>
            </w:pPr>
            <w:hyperlink r:id="rId71" w:history="1">
              <w:r w:rsidR="004C68C6" w:rsidRPr="005807BF">
                <w:rPr>
                  <w:rStyle w:val="Hipervnculo"/>
                  <w:rFonts w:ascii="Arial Narrow" w:hAnsi="Arial Narrow"/>
                  <w:lang w:val="es-ES"/>
                </w:rPr>
                <w:t>Lista de Asistencia:</w:t>
              </w:r>
            </w:hyperlink>
            <w:r w:rsidR="004C68C6" w:rsidRPr="00E87E20">
              <w:rPr>
                <w:rFonts w:ascii="Arial Narrow" w:hAnsi="Arial Narrow"/>
                <w:lang w:val="es-ES"/>
              </w:rPr>
              <w:t xml:space="preserve"> Donde se encuentra la firma de los expertos que acudieron a la reunión. </w:t>
            </w:r>
          </w:p>
          <w:p w:rsidR="004C68C6" w:rsidRPr="00E87E20" w:rsidRDefault="00A53B0E" w:rsidP="004C68C6">
            <w:pPr>
              <w:numPr>
                <w:ilvl w:val="0"/>
                <w:numId w:val="4"/>
              </w:numPr>
              <w:ind w:left="356" w:hanging="284"/>
              <w:jc w:val="both"/>
              <w:rPr>
                <w:rFonts w:ascii="Arial Narrow" w:hAnsi="Arial Narrow"/>
                <w:lang w:val="es-ES"/>
              </w:rPr>
            </w:pPr>
            <w:hyperlink r:id="rId72" w:history="1">
              <w:r w:rsidR="004C68C6" w:rsidRPr="005807BF">
                <w:rPr>
                  <w:rStyle w:val="Hipervnculo"/>
                  <w:rFonts w:ascii="Arial Narrow" w:hAnsi="Arial Narrow"/>
                  <w:lang w:val="es-ES"/>
                </w:rPr>
                <w:t>Orden del día:</w:t>
              </w:r>
            </w:hyperlink>
            <w:r w:rsidR="004C68C6" w:rsidRPr="00E87E20">
              <w:rPr>
                <w:rFonts w:ascii="Arial Narrow" w:hAnsi="Arial Narrow"/>
                <w:lang w:val="es-ES"/>
              </w:rPr>
              <w:t xml:space="preserve"> Temas a tratar durante la reunión. </w:t>
            </w:r>
          </w:p>
          <w:p w:rsidR="004C68C6" w:rsidRPr="00E87E20" w:rsidRDefault="00A53B0E" w:rsidP="004C68C6">
            <w:pPr>
              <w:numPr>
                <w:ilvl w:val="0"/>
                <w:numId w:val="4"/>
              </w:numPr>
              <w:ind w:left="356" w:hanging="284"/>
              <w:jc w:val="both"/>
              <w:rPr>
                <w:rFonts w:ascii="Arial Narrow" w:hAnsi="Arial Narrow"/>
                <w:lang w:val="es-ES"/>
              </w:rPr>
            </w:pPr>
            <w:hyperlink r:id="rId73" w:history="1">
              <w:r w:rsidR="004C68C6" w:rsidRPr="005807BF">
                <w:rPr>
                  <w:rStyle w:val="Hipervnculo"/>
                  <w:rFonts w:ascii="Arial Narrow" w:hAnsi="Arial Narrow"/>
                  <w:lang w:val="es-ES"/>
                </w:rPr>
                <w:t>Resumen clínico:</w:t>
              </w:r>
            </w:hyperlink>
            <w:r w:rsidR="004C68C6" w:rsidRPr="00E87E20">
              <w:rPr>
                <w:rFonts w:ascii="Arial Narrow" w:hAnsi="Arial Narrow"/>
                <w:lang w:val="es-ES"/>
              </w:rPr>
              <w:t xml:space="preserve"> Descripción detallada del caso a dictaminar. </w:t>
            </w:r>
          </w:p>
          <w:p w:rsidR="00E72221" w:rsidRPr="00E87E20" w:rsidRDefault="00A53B0E" w:rsidP="004C68C6">
            <w:pPr>
              <w:pStyle w:val="Prrafodelista"/>
              <w:numPr>
                <w:ilvl w:val="0"/>
                <w:numId w:val="4"/>
              </w:numPr>
              <w:ind w:left="356" w:hanging="284"/>
              <w:jc w:val="both"/>
              <w:rPr>
                <w:rFonts w:ascii="Arial Narrow" w:hAnsi="Arial Narrow"/>
              </w:rPr>
            </w:pPr>
            <w:hyperlink r:id="rId74" w:history="1">
              <w:r w:rsidR="004C68C6" w:rsidRPr="005807BF">
                <w:rPr>
                  <w:rStyle w:val="Hipervnculo"/>
                  <w:rFonts w:ascii="Arial Narrow" w:hAnsi="Arial Narrow"/>
                  <w:lang w:val="es-ES"/>
                </w:rPr>
                <w:t>Dictamen:</w:t>
              </w:r>
            </w:hyperlink>
            <w:r w:rsidR="004C68C6" w:rsidRPr="00E87E20">
              <w:rPr>
                <w:rFonts w:ascii="Arial Narrow" w:hAnsi="Arial Narrow"/>
                <w:lang w:val="es-ES"/>
              </w:rPr>
              <w:t xml:space="preserve"> Conclusión sobre el caso, determinando que  es coincidente.</w:t>
            </w: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lastRenderedPageBreak/>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FV10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 xml:space="preserve">Gobernanza y liderazgo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 xml:space="preserve">Se ha establecido un sistema para la priorización de la investigación de señales de seguridad de acuerdo con su impacto en la salud pública y para garantizar que las cuestiones de alto riesgo sean investigadas inmediatamente o en una primera instancia. </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CEMAR-DEFFV-P-01-POI-10. Procedimiento para la Generación de Señales de Eventos Supuestamente Atribuibles a la Vacunación o Inmunización. </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proofErr w:type="spellStart"/>
            <w:r w:rsidRPr="00E87E20">
              <w:rPr>
                <w:rFonts w:ascii="Arial Narrow" w:hAnsi="Arial Narrow" w:cs="Arial"/>
              </w:rPr>
              <w:t>Si</w:t>
            </w:r>
            <w:proofErr w:type="spellEnd"/>
            <w:r w:rsidRPr="00E87E20">
              <w:rPr>
                <w:rFonts w:ascii="Arial Narrow" w:hAnsi="Arial Narrow" w:cs="Arial"/>
              </w:rPr>
              <w:t xml:space="preserve">. </w:t>
            </w:r>
          </w:p>
          <w:p w:rsidR="00B41963" w:rsidRPr="00E87E20" w:rsidRDefault="00B41963" w:rsidP="007D69E1">
            <w:pPr>
              <w:jc w:val="both"/>
              <w:rPr>
                <w:rFonts w:ascii="Arial Narrow" w:hAnsi="Arial Narrow" w:cs="Arial"/>
              </w:rPr>
            </w:pPr>
            <w:r w:rsidRPr="00E87E20">
              <w:rPr>
                <w:rFonts w:ascii="Arial Narrow" w:hAnsi="Arial Narrow" w:cs="Arial"/>
              </w:rPr>
              <w:t>El Centro Nacional de Farmacovigilancia cuenta con dos Procedimientos.</w:t>
            </w:r>
          </w:p>
          <w:p w:rsidR="00B41963" w:rsidRPr="00E87E20" w:rsidRDefault="00B41963" w:rsidP="007D69E1">
            <w:pPr>
              <w:jc w:val="both"/>
              <w:rPr>
                <w:rFonts w:ascii="Arial Narrow" w:hAnsi="Arial Narrow" w:cs="Arial"/>
                <w:b/>
              </w:rPr>
            </w:pPr>
            <w:r w:rsidRPr="00E87E20">
              <w:rPr>
                <w:rFonts w:ascii="Arial Narrow" w:hAnsi="Arial Narrow" w:cs="Arial"/>
                <w:b/>
              </w:rPr>
              <w:t>CEMAR-DEFFV-P-01-POI-10 PROCEDIMIENTO OPERATIVO INTERNO PARA LA GENERACÓN DE SEÑALES DE EVENTOS SUPUESTAMENTE ATRIBUIBLES A LA VACUNACIÓN O INMUNIZACIÓN.</w:t>
            </w:r>
          </w:p>
          <w:p w:rsidR="00B41963" w:rsidRPr="00E87E20" w:rsidRDefault="00B41963" w:rsidP="007D69E1">
            <w:pPr>
              <w:jc w:val="both"/>
              <w:rPr>
                <w:rFonts w:ascii="Arial Narrow" w:hAnsi="Arial Narrow" w:cs="Arial"/>
              </w:rPr>
            </w:pPr>
            <w:r w:rsidRPr="00E87E20">
              <w:rPr>
                <w:rFonts w:ascii="Arial Narrow" w:hAnsi="Arial Narrow" w:cs="Arial"/>
              </w:rPr>
              <w:t>1.-Objetivo</w:t>
            </w:r>
          </w:p>
          <w:p w:rsidR="00B41963" w:rsidRPr="00E87E20" w:rsidRDefault="00B41963" w:rsidP="007D69E1">
            <w:pPr>
              <w:jc w:val="both"/>
              <w:rPr>
                <w:rFonts w:ascii="Arial Narrow" w:hAnsi="Arial Narrow" w:cs="Arial"/>
              </w:rPr>
            </w:pPr>
            <w:r w:rsidRPr="00E87E20">
              <w:rPr>
                <w:rFonts w:ascii="Arial Narrow" w:hAnsi="Arial Narrow" w:cs="Arial"/>
              </w:rPr>
              <w:t>1.1</w:t>
            </w:r>
            <w:r w:rsidRPr="00E87E20">
              <w:rPr>
                <w:rFonts w:ascii="Arial Narrow" w:hAnsi="Arial Narrow" w:cs="Arial"/>
              </w:rPr>
              <w:tab/>
              <w:t xml:space="preserve">Establecer los lineamientos de operación que se deberán seguir en la Comisión de Evidencia y Manejo de Riesgos (CEMAR) para la elaboración de señales de eventos supuestamente atribuibles a la vacunación o inmunización (ESAVIS) reportados al Centro Nacional de Farmacovigilancia (Dirección Ejecutiva de Farmacopea y Farmacovigilancia), para determinar un posible riesgo en las vacunas comercializadas. </w:t>
            </w:r>
          </w:p>
          <w:p w:rsidR="00B41963" w:rsidRPr="00E87E20" w:rsidRDefault="00B41963" w:rsidP="007D69E1">
            <w:pPr>
              <w:jc w:val="both"/>
              <w:rPr>
                <w:rFonts w:ascii="Arial Narrow" w:hAnsi="Arial Narrow" w:cs="Arial"/>
              </w:rPr>
            </w:pPr>
            <w:r w:rsidRPr="00E87E20">
              <w:rPr>
                <w:rFonts w:ascii="Arial Narrow" w:hAnsi="Arial Narrow" w:cs="Arial"/>
              </w:rPr>
              <w:t>2.-Alcance</w:t>
            </w:r>
          </w:p>
          <w:p w:rsidR="00B41963" w:rsidRPr="00E87E20" w:rsidRDefault="00B41963" w:rsidP="007D69E1">
            <w:pPr>
              <w:jc w:val="both"/>
              <w:rPr>
                <w:rFonts w:ascii="Arial Narrow" w:hAnsi="Arial Narrow" w:cs="Arial"/>
              </w:rPr>
            </w:pPr>
            <w:r w:rsidRPr="00E87E20">
              <w:rPr>
                <w:rFonts w:ascii="Arial Narrow" w:hAnsi="Arial Narrow" w:cs="Arial"/>
              </w:rPr>
              <w:t>2.1</w:t>
            </w:r>
            <w:r w:rsidRPr="00E87E20">
              <w:rPr>
                <w:rFonts w:ascii="Arial Narrow" w:hAnsi="Arial Narrow" w:cs="Arial"/>
              </w:rPr>
              <w:tab/>
              <w:t>Este procedimiento aplica a la Dirección Ejecutiva de Farmacopea y Farmacovigilancia de la CEMAR y a su área técnica.</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A53B0E" w:rsidP="007D69E1">
            <w:pPr>
              <w:jc w:val="both"/>
              <w:rPr>
                <w:rFonts w:ascii="Arial Narrow" w:hAnsi="Arial Narrow"/>
              </w:rPr>
            </w:pPr>
            <w:hyperlink r:id="rId75" w:history="1">
              <w:r w:rsidR="00B41963" w:rsidRPr="005807BF">
                <w:rPr>
                  <w:rStyle w:val="Hipervnculo"/>
                  <w:rFonts w:ascii="Arial Narrow" w:hAnsi="Arial Narrow"/>
                </w:rPr>
                <w:t>CEMAR-DEFFV-P-01-POI-10</w:t>
              </w:r>
            </w:hyperlink>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r w:rsidRPr="00E87E20">
              <w:rPr>
                <w:rFonts w:ascii="Arial Narrow" w:hAnsi="Arial Narrow"/>
              </w:rPr>
              <w:t xml:space="preserve">CEMAR-DEFFV-P-01-POI-11 Procedimiento Operativo Interno para la Generación se Señales de Alerta a Medicamentos Método Cualitativo y </w:t>
            </w:r>
            <w:r w:rsidRPr="00E87E20">
              <w:rPr>
                <w:rFonts w:ascii="Arial Narrow" w:hAnsi="Arial Narrow"/>
              </w:rPr>
              <w:lastRenderedPageBreak/>
              <w:t xml:space="preserve">Cuantitativo. </w:t>
            </w:r>
          </w:p>
          <w:p w:rsidR="00B41963" w:rsidRPr="00E87E20" w:rsidRDefault="00B41963"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b/>
              </w:rPr>
            </w:pPr>
            <w:r w:rsidRPr="00E87E20">
              <w:rPr>
                <w:rFonts w:ascii="Arial Narrow" w:hAnsi="Arial Narrow" w:cs="Arial"/>
                <w:b/>
              </w:rPr>
              <w:lastRenderedPageBreak/>
              <w:t>CEMAR-DEFFV-P-01-POI-11 PROCEDIMIENTO OPERATIVO INTERNO GENERACION DE SEÑALES DE ALERTA A MEDICAMENTOS METODO CUALITATIVO Y CUANTITATIVO.</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1.- PROPÓSITO</w:t>
            </w:r>
          </w:p>
          <w:p w:rsidR="00B41963" w:rsidRPr="00E87E20" w:rsidRDefault="00B41963" w:rsidP="007D69E1">
            <w:pPr>
              <w:jc w:val="both"/>
              <w:rPr>
                <w:rFonts w:ascii="Arial Narrow" w:hAnsi="Arial Narrow" w:cs="Arial"/>
              </w:rPr>
            </w:pPr>
            <w:r w:rsidRPr="00E87E20">
              <w:rPr>
                <w:rFonts w:ascii="Arial Narrow" w:hAnsi="Arial Narrow" w:cs="Arial"/>
              </w:rPr>
              <w:t xml:space="preserve">Establecer los criterios y lineamientos que deberá seguir el personal del </w:t>
            </w:r>
            <w:r w:rsidRPr="00E87E20">
              <w:rPr>
                <w:rFonts w:ascii="Arial Narrow" w:hAnsi="Arial Narrow" w:cs="Arial"/>
              </w:rPr>
              <w:lastRenderedPageBreak/>
              <w:t>área técnica del Centro Nacional de Farmacovigilancia en la generación de señales para la evaluación de seguridad de medicamentos a través de la evaluación previa de las notificaciones de sospechas de reacciones adversas, recibidas por los diversos integrantes del Programa permanente de Farmacovigilancia.</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2.- ALCANCE</w:t>
            </w:r>
          </w:p>
          <w:p w:rsidR="00B41963" w:rsidRPr="00E87E20" w:rsidRDefault="00B41963" w:rsidP="007D69E1">
            <w:pPr>
              <w:jc w:val="both"/>
              <w:rPr>
                <w:rFonts w:ascii="Arial Narrow" w:hAnsi="Arial Narrow" w:cs="Arial"/>
              </w:rPr>
            </w:pPr>
            <w:r w:rsidRPr="00E87E20">
              <w:rPr>
                <w:rFonts w:ascii="Arial Narrow" w:hAnsi="Arial Narrow" w:cs="Arial"/>
              </w:rPr>
              <w:t>Este procedimiento es aplicable únicamente para los efectos de análisis de las notificaciones de reacciones adversas que se reporten al CNFV con la administración de los medicamentos, autorizados y comercializados por la Comisión Federal para la Protección contra Riesgos Sanitarios.</w:t>
            </w:r>
          </w:p>
          <w:p w:rsidR="00B41963" w:rsidRPr="00E87E20" w:rsidRDefault="00B41963" w:rsidP="007D69E1">
            <w:pPr>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A53B0E" w:rsidP="007D69E1">
            <w:pPr>
              <w:jc w:val="both"/>
              <w:rPr>
                <w:rStyle w:val="Hipervnculo"/>
                <w:rFonts w:ascii="Arial Narrow" w:hAnsi="Arial Narrow"/>
              </w:rPr>
            </w:pPr>
            <w:hyperlink r:id="rId76" w:history="1">
              <w:r w:rsidR="00B41963" w:rsidRPr="005807BF">
                <w:rPr>
                  <w:rStyle w:val="Hipervnculo"/>
                  <w:rFonts w:ascii="Arial Narrow" w:hAnsi="Arial Narrow"/>
                </w:rPr>
                <w:t xml:space="preserve">CEMAR-DEFFV-P-01-POI-11 Procedimiento Operativo Interno para la Generación se Señales de Alerta a Medicamentos Método Cualitativo y </w:t>
              </w:r>
              <w:r w:rsidR="00B41963" w:rsidRPr="005807BF">
                <w:rPr>
                  <w:rStyle w:val="Hipervnculo"/>
                  <w:rFonts w:ascii="Arial Narrow" w:hAnsi="Arial Narrow"/>
                </w:rPr>
                <w:lastRenderedPageBreak/>
                <w:t>Cuantitativo.</w:t>
              </w:r>
            </w:hyperlink>
          </w:p>
          <w:p w:rsidR="00B41963" w:rsidRPr="00E87E20" w:rsidRDefault="00B41963" w:rsidP="007D69E1">
            <w:pPr>
              <w:jc w:val="both"/>
              <w:rPr>
                <w:rStyle w:val="Hipervnculo"/>
                <w:rFonts w:ascii="Arial Narrow" w:hAnsi="Arial Narrow"/>
              </w:rPr>
            </w:pPr>
          </w:p>
          <w:p w:rsidR="00B41963" w:rsidRPr="00E87E20" w:rsidRDefault="00B41963" w:rsidP="007D69E1">
            <w:pPr>
              <w:jc w:val="both"/>
              <w:rPr>
                <w:rFonts w:ascii="Arial Narrow" w:hAnsi="Arial Narrow"/>
              </w:rPr>
            </w:pPr>
          </w:p>
        </w:tc>
      </w:tr>
      <w:tr w:rsidR="00EF093D"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EF093D" w:rsidRPr="00E87E20" w:rsidRDefault="00EF093D" w:rsidP="007D69E1">
            <w:pPr>
              <w:jc w:val="both"/>
              <w:rPr>
                <w:rFonts w:ascii="Arial Narrow" w:hAnsi="Arial Narrow"/>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EF093D" w:rsidRPr="00E87E20" w:rsidRDefault="00EF093D" w:rsidP="00EF093D">
            <w:pPr>
              <w:spacing w:after="0" w:line="240" w:lineRule="auto"/>
              <w:jc w:val="both"/>
              <w:rPr>
                <w:rFonts w:ascii="Arial Narrow" w:hAnsi="Arial Narrow" w:cs="Arial"/>
              </w:rPr>
            </w:pPr>
            <w:r w:rsidRPr="00E87E20">
              <w:rPr>
                <w:rFonts w:ascii="Arial Narrow" w:hAnsi="Arial Narrow" w:cs="Arial"/>
              </w:rPr>
              <w:t>Atención a los comentarios:</w:t>
            </w:r>
          </w:p>
          <w:p w:rsidR="00EF093D" w:rsidRPr="00E87E20" w:rsidRDefault="00EF093D" w:rsidP="00EF093D">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EF093D" w:rsidRPr="00E87E20" w:rsidRDefault="00EF093D" w:rsidP="00EF093D">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EF093D" w:rsidRPr="00E87E20" w:rsidRDefault="00EF093D" w:rsidP="00EF093D">
            <w:pPr>
              <w:spacing w:after="0" w:line="240" w:lineRule="auto"/>
              <w:rPr>
                <w:rFonts w:ascii="Arial Narrow" w:hAnsi="Arial Narrow"/>
              </w:rPr>
            </w:pPr>
          </w:p>
          <w:p w:rsidR="00EF093D" w:rsidRPr="00E87E20" w:rsidRDefault="00EF093D" w:rsidP="00EF093D">
            <w:pPr>
              <w:spacing w:after="0" w:line="240" w:lineRule="auto"/>
              <w:rPr>
                <w:rFonts w:ascii="Arial Narrow" w:hAnsi="Arial Narrow"/>
                <w:lang w:val="es-ES"/>
              </w:rPr>
            </w:pPr>
            <w:r w:rsidRPr="00E87E20">
              <w:rPr>
                <w:rFonts w:ascii="Arial Narrow" w:hAnsi="Arial Narrow"/>
                <w:lang w:val="es-ES"/>
              </w:rPr>
              <w:t xml:space="preserve">Los procedimientos operativos internos mencionados bajo FV08 describen en detalle los procedimientos relativos a la manera de priorizar y conducir la investigación de las señales de seguridad de alto impacto en la salud pública para medicamentos y vacunas. </w:t>
            </w:r>
          </w:p>
          <w:p w:rsidR="00EF093D" w:rsidRPr="00E87E20" w:rsidRDefault="00EF093D" w:rsidP="00EF093D">
            <w:pPr>
              <w:spacing w:after="0" w:line="240" w:lineRule="auto"/>
              <w:rPr>
                <w:rFonts w:ascii="Arial Narrow" w:hAnsi="Arial Narrow"/>
                <w:lang w:val="es-ES"/>
              </w:rPr>
            </w:pPr>
          </w:p>
          <w:p w:rsidR="00EF093D" w:rsidRPr="00E87E20" w:rsidRDefault="00EF093D" w:rsidP="00EF093D">
            <w:pPr>
              <w:spacing w:after="0" w:line="240" w:lineRule="auto"/>
              <w:rPr>
                <w:rFonts w:ascii="Arial Narrow" w:hAnsi="Arial Narrow"/>
              </w:rPr>
            </w:pPr>
            <w:r w:rsidRPr="00E87E20">
              <w:rPr>
                <w:rFonts w:ascii="Arial Narrow" w:hAnsi="Arial Narrow"/>
                <w:lang w:val="es-ES"/>
              </w:rPr>
              <w:t xml:space="preserve">Sin embargo, el documento CEMAR-DEFFV-P-01-POI-10 mencionado en la respuesta es un documento nuevo y sin evidencias de implementación. La Autoridad debe suministrar aun documentos que indiquen la implementación y cumplimiento de los procedimientos mencionados (ej. actas de reuniones, o enlaces o ejemplos del sitio web, etc.).  </w:t>
            </w:r>
          </w:p>
          <w:p w:rsidR="00EF093D" w:rsidRPr="00E87E20" w:rsidRDefault="00EF093D" w:rsidP="00EF093D">
            <w:pPr>
              <w:spacing w:after="0" w:line="240" w:lineRule="auto"/>
              <w:rPr>
                <w:rFonts w:ascii="Arial Narrow" w:hAnsi="Arial Narrow"/>
              </w:rPr>
            </w:pPr>
          </w:p>
          <w:p w:rsidR="00EF093D" w:rsidRPr="00E87E20" w:rsidRDefault="00EF093D" w:rsidP="00EF093D">
            <w:pPr>
              <w:spacing w:after="0" w:line="240" w:lineRule="auto"/>
              <w:rPr>
                <w:rFonts w:ascii="Arial Narrow" w:hAnsi="Arial Narrow"/>
              </w:rPr>
            </w:pPr>
          </w:p>
          <w:p w:rsidR="00EF093D" w:rsidRPr="00E87E20" w:rsidRDefault="00EF093D" w:rsidP="00EF093D">
            <w:pPr>
              <w:spacing w:after="0" w:line="240" w:lineRule="auto"/>
              <w:rPr>
                <w:rFonts w:ascii="Arial Narrow" w:hAnsi="Arial Narrow"/>
              </w:rPr>
            </w:pPr>
          </w:p>
          <w:p w:rsidR="00EF093D" w:rsidRPr="00E87E20" w:rsidRDefault="00EF093D" w:rsidP="00EF093D">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EF093D" w:rsidRPr="00E87E20" w:rsidRDefault="00EF093D" w:rsidP="007D69E1">
            <w:pPr>
              <w:jc w:val="both"/>
              <w:rPr>
                <w:rFonts w:ascii="Arial Narrow" w:hAnsi="Arial Narrow" w:cs="Arial"/>
                <w:b/>
              </w:rPr>
            </w:pPr>
          </w:p>
          <w:p w:rsidR="00EF093D" w:rsidRPr="00E87E20" w:rsidRDefault="00EF093D" w:rsidP="00EF093D">
            <w:pPr>
              <w:rPr>
                <w:rFonts w:ascii="Arial Narrow" w:hAnsi="Arial Narrow"/>
                <w:lang w:val="es-ES"/>
              </w:rPr>
            </w:pPr>
            <w:r w:rsidRPr="00E87E20">
              <w:rPr>
                <w:rFonts w:ascii="Arial Narrow" w:hAnsi="Arial Narrow"/>
                <w:lang w:val="es-ES"/>
              </w:rPr>
              <w:t>Para el procedimiento CEMAR-DEFFV-P-01-POI-10, ya se contaba con una revisión previa, cero “Rev.0”, de los procedimientos,</w:t>
            </w:r>
          </w:p>
          <w:p w:rsidR="00EF093D" w:rsidRPr="00E87E20" w:rsidRDefault="00EF093D" w:rsidP="00EF093D">
            <w:pPr>
              <w:rPr>
                <w:rFonts w:ascii="Arial Narrow" w:hAnsi="Arial Narrow"/>
                <w:lang w:val="es-ES"/>
              </w:rPr>
            </w:pPr>
          </w:p>
          <w:p w:rsidR="00EF093D" w:rsidRPr="00E87E20" w:rsidRDefault="00EF093D" w:rsidP="00EF093D">
            <w:pPr>
              <w:rPr>
                <w:rFonts w:ascii="Arial Narrow" w:hAnsi="Arial Narrow"/>
                <w:lang w:val="es-ES"/>
              </w:rPr>
            </w:pPr>
            <w:r w:rsidRPr="00E87E20">
              <w:rPr>
                <w:rFonts w:ascii="Arial Narrow" w:hAnsi="Arial Narrow"/>
                <w:lang w:val="es-ES"/>
              </w:rPr>
              <w:t>Pudiéndose constatar en la columna de “descripción del cambio del numeral “7. Control de cambios” del documento, las modificaciones que se realizaron.</w:t>
            </w:r>
          </w:p>
          <w:p w:rsidR="00EF093D" w:rsidRPr="00E87E20" w:rsidRDefault="00EF093D" w:rsidP="00EF093D">
            <w:pPr>
              <w:rPr>
                <w:rFonts w:ascii="Arial Narrow" w:hAnsi="Arial Narrow"/>
                <w:lang w:val="es-ES"/>
              </w:rPr>
            </w:pPr>
          </w:p>
          <w:p w:rsidR="00EF093D" w:rsidRPr="00E87E20" w:rsidRDefault="00EF093D" w:rsidP="00EF093D">
            <w:pPr>
              <w:rPr>
                <w:rFonts w:ascii="Arial Narrow" w:hAnsi="Arial Narrow"/>
                <w:lang w:val="es-ES"/>
              </w:rPr>
            </w:pPr>
            <w:r w:rsidRPr="00E87E20">
              <w:rPr>
                <w:rFonts w:ascii="Arial Narrow" w:hAnsi="Arial Narrow"/>
                <w:lang w:val="en-US"/>
              </w:rPr>
              <w:object w:dxaOrig="11805" w:dyaOrig="1935">
                <v:shape id="_x0000_i1028" type="#_x0000_t75" style="width:286.25pt;height:47.25pt" o:ole="">
                  <v:imagedata r:id="rId77" o:title=""/>
                </v:shape>
                <o:OLEObject Type="Embed" ProgID="PBrush" ShapeID="_x0000_i1028" DrawAspect="Content" ObjectID="_1544434616" r:id="rId78"/>
              </w:object>
            </w:r>
          </w:p>
          <w:p w:rsidR="00EF093D" w:rsidRPr="00E87E20" w:rsidRDefault="00EF093D" w:rsidP="00EF093D">
            <w:pPr>
              <w:rPr>
                <w:rFonts w:ascii="Arial Narrow" w:hAnsi="Arial Narrow"/>
                <w:lang w:val="es-ES"/>
              </w:rPr>
            </w:pPr>
          </w:p>
          <w:p w:rsidR="00EF093D" w:rsidRPr="00E87E20" w:rsidRDefault="00EF093D" w:rsidP="00EF093D">
            <w:pPr>
              <w:rPr>
                <w:rFonts w:ascii="Arial Narrow" w:hAnsi="Arial Narrow"/>
                <w:lang w:val="es-ES"/>
              </w:rPr>
            </w:pPr>
            <w:r w:rsidRPr="00E87E20">
              <w:rPr>
                <w:rFonts w:ascii="Arial Narrow" w:hAnsi="Arial Narrow"/>
                <w:lang w:val="es-ES"/>
              </w:rPr>
              <w:t xml:space="preserve">La ARN realiza la detección de señales mediante procedimientos, de los cuales se documenta su cumplimiento con las siguientes actividades: </w:t>
            </w:r>
          </w:p>
          <w:p w:rsidR="00EF093D" w:rsidRPr="00E87E20" w:rsidRDefault="00EF093D" w:rsidP="00EF093D">
            <w:pPr>
              <w:rPr>
                <w:rFonts w:ascii="Arial Narrow" w:hAnsi="Arial Narrow"/>
                <w:lang w:val="es-ES"/>
              </w:rPr>
            </w:pPr>
          </w:p>
          <w:p w:rsidR="00EF093D" w:rsidRPr="00E87E20" w:rsidRDefault="00EF093D" w:rsidP="00EF093D">
            <w:pPr>
              <w:numPr>
                <w:ilvl w:val="0"/>
                <w:numId w:val="9"/>
              </w:numPr>
              <w:jc w:val="both"/>
              <w:rPr>
                <w:rFonts w:ascii="Arial Narrow" w:hAnsi="Arial Narrow"/>
                <w:lang w:val="es-ES"/>
              </w:rPr>
            </w:pPr>
            <w:r w:rsidRPr="00E87E20">
              <w:rPr>
                <w:rFonts w:ascii="Arial Narrow" w:hAnsi="Arial Narrow"/>
                <w:lang w:val="es-ES"/>
              </w:rPr>
              <w:t xml:space="preserve">La presentación del caso donde se muestran los </w:t>
            </w:r>
            <w:proofErr w:type="spellStart"/>
            <w:r w:rsidRPr="00E87E20">
              <w:rPr>
                <w:rFonts w:ascii="Arial Narrow" w:hAnsi="Arial Narrow"/>
                <w:lang w:val="es-ES"/>
              </w:rPr>
              <w:t>antecedente</w:t>
            </w:r>
            <w:r w:rsidRPr="00E87E20">
              <w:rPr>
                <w:rStyle w:val="Hipervnculo"/>
                <w:rFonts w:ascii="Arial Narrow" w:hAnsi="Arial Narrow"/>
                <w:lang w:val="es-ES"/>
              </w:rPr>
              <w:t>q</w:t>
            </w:r>
            <w:r w:rsidRPr="00E87E20">
              <w:rPr>
                <w:rFonts w:ascii="Arial Narrow" w:hAnsi="Arial Narrow"/>
                <w:lang w:val="es-ES"/>
              </w:rPr>
              <w:t>s</w:t>
            </w:r>
            <w:proofErr w:type="spellEnd"/>
            <w:r w:rsidRPr="00E87E20">
              <w:rPr>
                <w:rFonts w:ascii="Arial Narrow" w:hAnsi="Arial Narrow"/>
                <w:lang w:val="es-ES"/>
              </w:rPr>
              <w:t xml:space="preserve"> y el cálculo del riesgo.</w:t>
            </w:r>
          </w:p>
          <w:p w:rsidR="00EF093D" w:rsidRPr="00E87E20" w:rsidRDefault="00EF093D" w:rsidP="00EF093D">
            <w:pPr>
              <w:numPr>
                <w:ilvl w:val="0"/>
                <w:numId w:val="9"/>
              </w:numPr>
              <w:jc w:val="both"/>
              <w:rPr>
                <w:rFonts w:ascii="Arial Narrow" w:hAnsi="Arial Narrow"/>
                <w:lang w:val="es-ES"/>
              </w:rPr>
            </w:pPr>
            <w:r w:rsidRPr="00E87E20">
              <w:rPr>
                <w:rFonts w:ascii="Arial Narrow" w:hAnsi="Arial Narrow"/>
                <w:lang w:val="es-ES"/>
              </w:rPr>
              <w:t xml:space="preserve">Convocatoria a los expertos, para conocer su opinión respecto al caso señalado. </w:t>
            </w:r>
          </w:p>
          <w:p w:rsidR="00EF093D" w:rsidRPr="00E87E20" w:rsidRDefault="00EF093D" w:rsidP="00EF093D">
            <w:pPr>
              <w:numPr>
                <w:ilvl w:val="0"/>
                <w:numId w:val="9"/>
              </w:numPr>
              <w:jc w:val="both"/>
              <w:rPr>
                <w:rFonts w:ascii="Arial Narrow" w:hAnsi="Arial Narrow"/>
                <w:lang w:val="es-ES"/>
              </w:rPr>
            </w:pPr>
            <w:r w:rsidRPr="00E87E20">
              <w:rPr>
                <w:rFonts w:ascii="Arial Narrow" w:hAnsi="Arial Narrow"/>
                <w:lang w:val="es-ES"/>
              </w:rPr>
              <w:t xml:space="preserve">Lista de asistencia de los expertos al comité. </w:t>
            </w:r>
          </w:p>
          <w:p w:rsidR="00EF093D" w:rsidRPr="00E87E20" w:rsidRDefault="00EF093D" w:rsidP="00EF093D">
            <w:pPr>
              <w:numPr>
                <w:ilvl w:val="0"/>
                <w:numId w:val="9"/>
              </w:numPr>
              <w:jc w:val="both"/>
              <w:rPr>
                <w:rFonts w:ascii="Arial Narrow" w:hAnsi="Arial Narrow"/>
                <w:lang w:val="es-ES"/>
              </w:rPr>
            </w:pPr>
            <w:r w:rsidRPr="00E87E20">
              <w:rPr>
                <w:rFonts w:ascii="Arial Narrow" w:hAnsi="Arial Narrow"/>
                <w:lang w:val="es-ES"/>
              </w:rPr>
              <w:t>Carta de confidencialidad</w:t>
            </w:r>
          </w:p>
          <w:p w:rsidR="00EF093D" w:rsidRPr="00E87E20" w:rsidRDefault="00EF093D" w:rsidP="00EF093D">
            <w:pPr>
              <w:numPr>
                <w:ilvl w:val="0"/>
                <w:numId w:val="9"/>
              </w:numPr>
              <w:jc w:val="both"/>
              <w:rPr>
                <w:rFonts w:ascii="Arial Narrow" w:hAnsi="Arial Narrow"/>
                <w:lang w:val="es-ES"/>
              </w:rPr>
            </w:pPr>
            <w:r w:rsidRPr="00E87E20">
              <w:rPr>
                <w:rFonts w:ascii="Arial Narrow" w:hAnsi="Arial Narrow"/>
                <w:lang w:val="es-ES"/>
              </w:rPr>
              <w:t>Carta de no conflicto de intereses.</w:t>
            </w:r>
          </w:p>
          <w:p w:rsidR="00EF093D" w:rsidRPr="00E87E20" w:rsidRDefault="00EF093D" w:rsidP="00EF093D">
            <w:pPr>
              <w:numPr>
                <w:ilvl w:val="0"/>
                <w:numId w:val="9"/>
              </w:numPr>
              <w:jc w:val="both"/>
              <w:rPr>
                <w:rFonts w:ascii="Arial Narrow" w:hAnsi="Arial Narrow"/>
                <w:lang w:val="es-ES"/>
              </w:rPr>
            </w:pPr>
            <w:r w:rsidRPr="00E87E20">
              <w:rPr>
                <w:rFonts w:ascii="Arial Narrow" w:hAnsi="Arial Narrow"/>
                <w:lang w:val="es-ES"/>
              </w:rPr>
              <w:t xml:space="preserve">Comunicado sobre el tema. </w:t>
            </w:r>
          </w:p>
          <w:p w:rsidR="00EF093D" w:rsidRPr="00E87E20" w:rsidRDefault="00EF093D" w:rsidP="00EF093D">
            <w:pPr>
              <w:pStyle w:val="Prrafodelista"/>
              <w:numPr>
                <w:ilvl w:val="0"/>
                <w:numId w:val="9"/>
              </w:numPr>
              <w:rPr>
                <w:rFonts w:ascii="Arial Narrow" w:hAnsi="Arial Narrow"/>
                <w:lang w:val="es-ES"/>
              </w:rPr>
            </w:pPr>
            <w:r w:rsidRPr="00E87E20">
              <w:rPr>
                <w:rFonts w:ascii="Arial Narrow" w:hAnsi="Arial Narrow"/>
                <w:lang w:val="es-ES"/>
              </w:rPr>
              <w:t>Atenta nota del caso.</w:t>
            </w:r>
          </w:p>
          <w:p w:rsidR="00EF093D" w:rsidRPr="00E87E20" w:rsidRDefault="00EF093D" w:rsidP="007D69E1">
            <w:pPr>
              <w:jc w:val="both"/>
              <w:rPr>
                <w:rFonts w:ascii="Arial Narrow" w:hAnsi="Arial Narrow" w:cs="Arial"/>
                <w:b/>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A53B0E" w:rsidP="007D69E1">
            <w:pPr>
              <w:jc w:val="both"/>
              <w:rPr>
                <w:rFonts w:ascii="Arial Narrow" w:hAnsi="Arial Narrow"/>
              </w:rPr>
            </w:pPr>
            <w:hyperlink r:id="rId79" w:history="1">
              <w:r w:rsidR="00EF093D" w:rsidRPr="005807BF">
                <w:rPr>
                  <w:rStyle w:val="Hipervnculo"/>
                  <w:rFonts w:ascii="Arial Narrow" w:hAnsi="Arial Narrow"/>
                  <w:b/>
                  <w:lang w:val="es-ES"/>
                </w:rPr>
                <w:t>CEMAR-DEFFV-P-01-POI-10</w:t>
              </w:r>
            </w:hyperlink>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EF093D" w:rsidP="007D69E1">
            <w:pPr>
              <w:jc w:val="both"/>
              <w:rPr>
                <w:rFonts w:ascii="Arial Narrow" w:hAnsi="Arial Narrow"/>
              </w:rPr>
            </w:pPr>
          </w:p>
          <w:p w:rsidR="00EF093D" w:rsidRPr="00E87E20" w:rsidRDefault="00A53B0E" w:rsidP="00EF093D">
            <w:pPr>
              <w:numPr>
                <w:ilvl w:val="0"/>
                <w:numId w:val="11"/>
              </w:numPr>
              <w:ind w:left="356" w:hanging="284"/>
              <w:jc w:val="both"/>
              <w:rPr>
                <w:rFonts w:ascii="Arial Narrow" w:hAnsi="Arial Narrow"/>
                <w:lang w:val="es-ES"/>
              </w:rPr>
            </w:pPr>
            <w:hyperlink r:id="rId80" w:history="1">
              <w:r w:rsidR="00EF093D" w:rsidRPr="005807BF">
                <w:rPr>
                  <w:rStyle w:val="Hipervnculo"/>
                  <w:rFonts w:ascii="Arial Narrow" w:hAnsi="Arial Narrow"/>
                  <w:lang w:val="es-ES"/>
                </w:rPr>
                <w:t>La presentación del caso donde se muestran los antecedentes y el cálculo del riesgo.</w:t>
              </w:r>
            </w:hyperlink>
          </w:p>
          <w:p w:rsidR="00EF093D" w:rsidRPr="00E87E20" w:rsidRDefault="00A53B0E" w:rsidP="00EF093D">
            <w:pPr>
              <w:numPr>
                <w:ilvl w:val="0"/>
                <w:numId w:val="11"/>
              </w:numPr>
              <w:ind w:left="356" w:hanging="284"/>
              <w:jc w:val="both"/>
              <w:rPr>
                <w:rFonts w:ascii="Arial Narrow" w:hAnsi="Arial Narrow"/>
                <w:lang w:val="es-ES"/>
              </w:rPr>
            </w:pPr>
            <w:hyperlink r:id="rId81" w:history="1">
              <w:r w:rsidR="00EF093D" w:rsidRPr="005807BF">
                <w:rPr>
                  <w:rStyle w:val="Hipervnculo"/>
                  <w:rFonts w:ascii="Arial Narrow" w:hAnsi="Arial Narrow"/>
                  <w:lang w:val="es-ES"/>
                </w:rPr>
                <w:t>Convocatoria a los expertos, para conocer su opinión respecto al caso señalado</w:t>
              </w:r>
            </w:hyperlink>
            <w:r w:rsidR="00EF093D" w:rsidRPr="005807BF">
              <w:rPr>
                <w:rFonts w:ascii="Arial Narrow" w:hAnsi="Arial Narrow"/>
                <w:lang w:val="es-ES"/>
              </w:rPr>
              <w:t>.</w:t>
            </w:r>
            <w:r w:rsidR="00EF093D" w:rsidRPr="00E87E20">
              <w:rPr>
                <w:rFonts w:ascii="Arial Narrow" w:hAnsi="Arial Narrow"/>
                <w:lang w:val="es-ES"/>
              </w:rPr>
              <w:t xml:space="preserve"> </w:t>
            </w:r>
          </w:p>
          <w:p w:rsidR="00EF093D" w:rsidRPr="00E87E20" w:rsidRDefault="00A53B0E" w:rsidP="00EF093D">
            <w:pPr>
              <w:numPr>
                <w:ilvl w:val="0"/>
                <w:numId w:val="11"/>
              </w:numPr>
              <w:ind w:left="356" w:hanging="284"/>
              <w:jc w:val="both"/>
              <w:rPr>
                <w:rFonts w:ascii="Arial Narrow" w:hAnsi="Arial Narrow"/>
                <w:lang w:val="es-ES"/>
              </w:rPr>
            </w:pPr>
            <w:hyperlink r:id="rId82" w:history="1">
              <w:r w:rsidR="00EF093D" w:rsidRPr="005807BF">
                <w:rPr>
                  <w:rStyle w:val="Hipervnculo"/>
                  <w:rFonts w:ascii="Arial Narrow" w:hAnsi="Arial Narrow"/>
                  <w:lang w:val="es-ES"/>
                </w:rPr>
                <w:t>Lista de asistencia de los expertos al comité.</w:t>
              </w:r>
            </w:hyperlink>
            <w:r w:rsidR="00EF093D" w:rsidRPr="00E87E20">
              <w:rPr>
                <w:rFonts w:ascii="Arial Narrow" w:hAnsi="Arial Narrow"/>
                <w:lang w:val="es-ES"/>
              </w:rPr>
              <w:t xml:space="preserve"> </w:t>
            </w:r>
          </w:p>
          <w:p w:rsidR="00EF093D" w:rsidRPr="00E87E20" w:rsidRDefault="00A53B0E" w:rsidP="00EF093D">
            <w:pPr>
              <w:numPr>
                <w:ilvl w:val="0"/>
                <w:numId w:val="11"/>
              </w:numPr>
              <w:ind w:left="356" w:hanging="284"/>
              <w:jc w:val="both"/>
              <w:rPr>
                <w:rFonts w:ascii="Arial Narrow" w:hAnsi="Arial Narrow"/>
                <w:lang w:val="es-ES"/>
              </w:rPr>
            </w:pPr>
            <w:hyperlink r:id="rId83" w:history="1">
              <w:r w:rsidR="00EF093D" w:rsidRPr="005807BF">
                <w:rPr>
                  <w:rStyle w:val="Hipervnculo"/>
                  <w:rFonts w:ascii="Arial Narrow" w:hAnsi="Arial Narrow"/>
                  <w:lang w:val="es-ES"/>
                </w:rPr>
                <w:t>Carta de confidencialidad</w:t>
              </w:r>
            </w:hyperlink>
          </w:p>
          <w:p w:rsidR="00EF093D" w:rsidRPr="00E87E20" w:rsidRDefault="00A53B0E" w:rsidP="00EF093D">
            <w:pPr>
              <w:numPr>
                <w:ilvl w:val="0"/>
                <w:numId w:val="11"/>
              </w:numPr>
              <w:ind w:left="356" w:hanging="284"/>
              <w:jc w:val="both"/>
              <w:rPr>
                <w:rFonts w:ascii="Arial Narrow" w:hAnsi="Arial Narrow"/>
                <w:lang w:val="es-ES"/>
              </w:rPr>
            </w:pPr>
            <w:hyperlink r:id="rId84" w:history="1">
              <w:r w:rsidR="00EF093D" w:rsidRPr="005807BF">
                <w:rPr>
                  <w:rStyle w:val="Hipervnculo"/>
                  <w:rFonts w:ascii="Arial Narrow" w:hAnsi="Arial Narrow"/>
                  <w:lang w:val="es-ES"/>
                </w:rPr>
                <w:t>Carta de no conflicto de intereses.</w:t>
              </w:r>
            </w:hyperlink>
          </w:p>
          <w:p w:rsidR="00EF093D" w:rsidRPr="00E87E20" w:rsidRDefault="00A53B0E" w:rsidP="00EF093D">
            <w:pPr>
              <w:numPr>
                <w:ilvl w:val="0"/>
                <w:numId w:val="11"/>
              </w:numPr>
              <w:ind w:left="356" w:hanging="284"/>
              <w:jc w:val="both"/>
              <w:rPr>
                <w:rFonts w:ascii="Arial Narrow" w:hAnsi="Arial Narrow"/>
                <w:lang w:val="es-ES"/>
              </w:rPr>
            </w:pPr>
            <w:hyperlink r:id="rId85" w:history="1">
              <w:r w:rsidR="00EF093D" w:rsidRPr="005807BF">
                <w:rPr>
                  <w:rStyle w:val="Hipervnculo"/>
                  <w:rFonts w:ascii="Arial Narrow" w:hAnsi="Arial Narrow"/>
                  <w:lang w:val="es-ES"/>
                </w:rPr>
                <w:t>Comunicado sobre el tema.</w:t>
              </w:r>
            </w:hyperlink>
            <w:r w:rsidR="00EF093D" w:rsidRPr="00E87E20">
              <w:rPr>
                <w:rFonts w:ascii="Arial Narrow" w:hAnsi="Arial Narrow"/>
                <w:lang w:val="es-ES"/>
              </w:rPr>
              <w:t xml:space="preserve"> </w:t>
            </w:r>
          </w:p>
          <w:p w:rsidR="00EF093D" w:rsidRPr="00E87E20" w:rsidRDefault="00A53B0E" w:rsidP="00EF093D">
            <w:pPr>
              <w:pStyle w:val="Prrafodelista"/>
              <w:numPr>
                <w:ilvl w:val="0"/>
                <w:numId w:val="11"/>
              </w:numPr>
              <w:ind w:left="356" w:hanging="284"/>
              <w:rPr>
                <w:rFonts w:ascii="Arial Narrow" w:hAnsi="Arial Narrow"/>
                <w:lang w:val="es-ES"/>
              </w:rPr>
            </w:pPr>
            <w:hyperlink r:id="rId86" w:history="1">
              <w:r w:rsidR="00EF093D" w:rsidRPr="005807BF">
                <w:rPr>
                  <w:rStyle w:val="Hipervnculo"/>
                  <w:rFonts w:ascii="Arial Narrow" w:hAnsi="Arial Narrow"/>
                  <w:lang w:val="es-ES"/>
                </w:rPr>
                <w:t>Atenta nota del caso.</w:t>
              </w:r>
            </w:hyperlink>
          </w:p>
          <w:p w:rsidR="00EF093D" w:rsidRPr="00E87E20" w:rsidRDefault="00EF093D" w:rsidP="007D69E1">
            <w:pPr>
              <w:jc w:val="both"/>
              <w:rPr>
                <w:rFonts w:ascii="Arial Narrow" w:hAnsi="Arial Narrow"/>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FV11</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Recursos (equipamiento</w:t>
            </w:r>
            <w:r w:rsidRPr="00E87E20">
              <w:rPr>
                <w:rFonts w:ascii="Arial Narrow" w:hAnsi="Arial Narrow" w:cs="Arial"/>
                <w:b/>
                <w:bCs/>
                <w:color w:val="000000"/>
              </w:rPr>
              <w:lastRenderedPageBreak/>
              <w:t>)</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lastRenderedPageBreak/>
              <w:t xml:space="preserve">La información externa (fuentes de información o materiales de referencia) para la toma de decisiones sobre los eventos </w:t>
            </w:r>
            <w:r w:rsidRPr="00E87E20">
              <w:rPr>
                <w:rFonts w:ascii="Arial Narrow" w:hAnsi="Arial Narrow" w:cs="Arial"/>
                <w:color w:val="000000"/>
              </w:rPr>
              <w:lastRenderedPageBreak/>
              <w:t xml:space="preserve">adversos a medicamentos y vacunas se encuentra disponible para la ARN. </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lastRenderedPageBreak/>
              <w:t>Estructura</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b/>
              </w:rPr>
            </w:pPr>
          </w:p>
          <w:p w:rsidR="00B41963" w:rsidRPr="00E87E20" w:rsidRDefault="00B41963" w:rsidP="007D69E1">
            <w:pPr>
              <w:jc w:val="both"/>
              <w:rPr>
                <w:rFonts w:ascii="Arial Narrow" w:hAnsi="Arial Narrow" w:cs="Arial"/>
                <w:b/>
              </w:rPr>
            </w:pPr>
            <w:r w:rsidRPr="00E87E20">
              <w:rPr>
                <w:rFonts w:ascii="Arial Narrow" w:hAnsi="Arial Narrow" w:cs="Arial"/>
                <w:b/>
              </w:rPr>
              <w:t>Manual de Eventos Supuestamente Atribuibles a la Vacunación o Inmunización</w:t>
            </w:r>
          </w:p>
          <w:p w:rsidR="00B41963" w:rsidRPr="00E87E20" w:rsidRDefault="00B41963"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proofErr w:type="spellStart"/>
            <w:r w:rsidRPr="00E87E20">
              <w:rPr>
                <w:rFonts w:ascii="Arial Narrow" w:hAnsi="Arial Narrow" w:cs="Arial"/>
              </w:rPr>
              <w:t>Si</w:t>
            </w:r>
            <w:proofErr w:type="spellEnd"/>
            <w:r w:rsidRPr="00E87E20">
              <w:rPr>
                <w:rFonts w:ascii="Arial Narrow" w:hAnsi="Arial Narrow" w:cs="Arial"/>
              </w:rPr>
              <w:t>.</w:t>
            </w:r>
          </w:p>
          <w:p w:rsidR="00B41963" w:rsidRPr="00E87E20" w:rsidRDefault="00B41963" w:rsidP="007D69E1">
            <w:pPr>
              <w:jc w:val="both"/>
              <w:rPr>
                <w:rFonts w:ascii="Arial Narrow" w:hAnsi="Arial Narrow" w:cs="Arial"/>
              </w:rPr>
            </w:pPr>
            <w:r w:rsidRPr="00E87E20">
              <w:rPr>
                <w:rFonts w:ascii="Arial Narrow" w:hAnsi="Arial Narrow" w:cs="Arial"/>
              </w:rPr>
              <w:t xml:space="preserve">El </w:t>
            </w:r>
            <w:proofErr w:type="spellStart"/>
            <w:r w:rsidRPr="00E87E20">
              <w:rPr>
                <w:rFonts w:ascii="Arial Narrow" w:hAnsi="Arial Narrow" w:cs="Arial"/>
              </w:rPr>
              <w:t>CeNSIA</w:t>
            </w:r>
            <w:proofErr w:type="spellEnd"/>
            <w:r w:rsidRPr="00E87E20">
              <w:rPr>
                <w:rFonts w:ascii="Arial Narrow" w:hAnsi="Arial Narrow" w:cs="Arial"/>
              </w:rPr>
              <w:t xml:space="preserve"> cuenta con un Manual.</w:t>
            </w:r>
          </w:p>
          <w:p w:rsidR="00B41963" w:rsidRPr="00E87E20" w:rsidRDefault="00B41963" w:rsidP="007D69E1">
            <w:pPr>
              <w:jc w:val="both"/>
              <w:rPr>
                <w:rFonts w:ascii="Arial Narrow" w:hAnsi="Arial Narrow" w:cs="Arial"/>
              </w:rPr>
            </w:pPr>
            <w:r w:rsidRPr="00E87E20">
              <w:rPr>
                <w:rFonts w:ascii="Arial Narrow" w:hAnsi="Arial Narrow" w:cs="Arial"/>
                <w:b/>
              </w:rPr>
              <w:t>MANUAL DE EVENTOS SUPUESTAMENTE ATRIBUIBLES A LA VACUNACIÓN O INMUNIZACIÓN</w:t>
            </w:r>
            <w:r w:rsidRPr="00E87E20">
              <w:rPr>
                <w:rFonts w:ascii="Arial Narrow" w:hAnsi="Arial Narrow" w:cs="Arial"/>
              </w:rPr>
              <w:t xml:space="preserve"> (Solo para vacunas).</w:t>
            </w:r>
          </w:p>
          <w:p w:rsidR="00B41963" w:rsidRPr="00E87E20" w:rsidRDefault="00B41963" w:rsidP="007D69E1">
            <w:pPr>
              <w:jc w:val="both"/>
              <w:rPr>
                <w:rFonts w:ascii="Arial Narrow" w:hAnsi="Arial Narrow" w:cs="Arial"/>
              </w:rPr>
            </w:pPr>
            <w:r w:rsidRPr="00E87E20">
              <w:rPr>
                <w:rFonts w:ascii="Arial Narrow" w:hAnsi="Arial Narrow" w:cs="Arial"/>
              </w:rPr>
              <w:t>2. Justificación</w:t>
            </w:r>
          </w:p>
          <w:p w:rsidR="00B41963" w:rsidRPr="00E87E20" w:rsidRDefault="00B41963" w:rsidP="007D69E1">
            <w:pPr>
              <w:jc w:val="both"/>
              <w:rPr>
                <w:rFonts w:ascii="Arial Narrow" w:hAnsi="Arial Narrow" w:cs="Arial"/>
              </w:rPr>
            </w:pPr>
            <w:r w:rsidRPr="00E87E20">
              <w:rPr>
                <w:rFonts w:ascii="Arial Narrow" w:hAnsi="Arial Narrow" w:cs="Arial"/>
              </w:rPr>
              <w:t>El objetivo de este manual es proporcionar la información necesaria para que el personal de salud cuente con todas las herramientas necesarias para la adecuada vigilancia de los ESAVI.</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A53B0E" w:rsidP="007D69E1">
            <w:pPr>
              <w:jc w:val="both"/>
              <w:rPr>
                <w:rStyle w:val="Hipervnculo"/>
                <w:rFonts w:ascii="Arial Narrow" w:hAnsi="Arial Narrow" w:cs="Arial"/>
              </w:rPr>
            </w:pPr>
            <w:hyperlink r:id="rId87" w:history="1">
              <w:r w:rsidR="00B41963" w:rsidRPr="005807BF">
                <w:rPr>
                  <w:rStyle w:val="Hipervnculo"/>
                  <w:rFonts w:ascii="Arial Narrow" w:hAnsi="Arial Narrow" w:cs="Arial"/>
                </w:rPr>
                <w:t>Manual de Eventos Supuestamente Atribuibles a la Vacunación o Inmunización</w:t>
              </w:r>
            </w:hyperlink>
          </w:p>
          <w:p w:rsidR="00B41963" w:rsidRPr="00E87E20" w:rsidRDefault="00B41963" w:rsidP="00FC102A">
            <w:pPr>
              <w:jc w:val="both"/>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b/>
              </w:rPr>
            </w:pPr>
            <w:r w:rsidRPr="00E87E20">
              <w:rPr>
                <w:rFonts w:ascii="Arial Narrow" w:hAnsi="Arial Narrow" w:cs="Arial"/>
                <w:b/>
              </w:rPr>
              <w:t xml:space="preserve">Páginas electrónicas. </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r w:rsidRPr="00E87E20">
              <w:rPr>
                <w:rFonts w:ascii="Arial Narrow" w:hAnsi="Arial Narrow" w:cs="Arial"/>
              </w:rPr>
              <w:t>Adicionalmente se utilizan páginas electrónicas:</w:t>
            </w:r>
          </w:p>
          <w:p w:rsidR="00B41963" w:rsidRPr="00E87E20" w:rsidRDefault="00B41963" w:rsidP="007D69E1">
            <w:pPr>
              <w:jc w:val="both"/>
              <w:rPr>
                <w:rFonts w:ascii="Arial Narrow" w:hAnsi="Arial Narrow" w:cs="Arial"/>
              </w:rPr>
            </w:pPr>
            <w:r w:rsidRPr="00E87E20">
              <w:rPr>
                <w:rFonts w:ascii="Arial Narrow" w:hAnsi="Arial Narrow" w:cs="Arial"/>
              </w:rPr>
              <w:t>• http://www.rxlist.com</w:t>
            </w:r>
          </w:p>
          <w:p w:rsidR="00B41963" w:rsidRPr="00E87E20" w:rsidRDefault="00B41963" w:rsidP="007D69E1">
            <w:pPr>
              <w:jc w:val="both"/>
              <w:rPr>
                <w:rFonts w:ascii="Arial Narrow" w:hAnsi="Arial Narrow" w:cs="Arial"/>
              </w:rPr>
            </w:pPr>
            <w:r w:rsidRPr="00E87E20">
              <w:rPr>
                <w:rFonts w:ascii="Arial Narrow" w:hAnsi="Arial Narrow" w:cs="Arial"/>
              </w:rPr>
              <w:t>• http://www.medscape.com</w:t>
            </w:r>
          </w:p>
          <w:p w:rsidR="00B41963" w:rsidRPr="00E87E20" w:rsidRDefault="00B41963" w:rsidP="007D69E1">
            <w:pPr>
              <w:jc w:val="both"/>
              <w:rPr>
                <w:rFonts w:ascii="Arial Narrow" w:hAnsi="Arial Narrow" w:cs="Arial"/>
              </w:rPr>
            </w:pPr>
            <w:r w:rsidRPr="00E87E20">
              <w:rPr>
                <w:rFonts w:ascii="Arial Narrow" w:hAnsi="Arial Narrow" w:cs="Arial"/>
              </w:rPr>
              <w:t>• http://clinicaltrials.gov</w:t>
            </w:r>
          </w:p>
          <w:p w:rsidR="00B41963" w:rsidRPr="00E87E20" w:rsidRDefault="00B41963" w:rsidP="007D69E1">
            <w:pPr>
              <w:jc w:val="both"/>
              <w:rPr>
                <w:rFonts w:ascii="Arial Narrow" w:hAnsi="Arial Narrow" w:cs="Arial"/>
              </w:rPr>
            </w:pPr>
            <w:r w:rsidRPr="00E87E20">
              <w:rPr>
                <w:rFonts w:ascii="Arial Narrow" w:hAnsi="Arial Narrow" w:cs="Arial"/>
              </w:rPr>
              <w:t>• http://www.fda.gov</w:t>
            </w:r>
          </w:p>
          <w:p w:rsidR="00B41963" w:rsidRPr="00E87E20" w:rsidRDefault="00B41963" w:rsidP="007D69E1">
            <w:pPr>
              <w:jc w:val="both"/>
              <w:rPr>
                <w:rFonts w:ascii="Arial Narrow" w:hAnsi="Arial Narrow" w:cs="Arial"/>
              </w:rPr>
            </w:pPr>
            <w:r w:rsidRPr="00E87E20">
              <w:rPr>
                <w:rFonts w:ascii="Arial Narrow" w:hAnsi="Arial Narrow" w:cs="Arial"/>
              </w:rPr>
              <w:t>• http://www.ema.europa.eu</w:t>
            </w:r>
          </w:p>
          <w:p w:rsidR="00B41963" w:rsidRPr="00E87E20" w:rsidRDefault="00B41963" w:rsidP="007D69E1">
            <w:pPr>
              <w:jc w:val="both"/>
              <w:rPr>
                <w:rFonts w:ascii="Arial Narrow" w:hAnsi="Arial Narrow" w:cs="Arial"/>
              </w:rPr>
            </w:pPr>
            <w:r w:rsidRPr="00E87E20">
              <w:rPr>
                <w:rFonts w:ascii="Arial Narrow" w:hAnsi="Arial Narrow" w:cs="Arial"/>
              </w:rPr>
              <w:t>• http://www.drugs.com</w:t>
            </w:r>
          </w:p>
          <w:p w:rsidR="00B41963" w:rsidRPr="00E87E20" w:rsidRDefault="00B41963" w:rsidP="007D69E1">
            <w:pPr>
              <w:jc w:val="both"/>
              <w:rPr>
                <w:rFonts w:ascii="Arial Narrow" w:hAnsi="Arial Narrow" w:cs="Arial"/>
              </w:rPr>
            </w:pPr>
            <w:r w:rsidRPr="00E87E20">
              <w:rPr>
                <w:rFonts w:ascii="Arial Narrow" w:hAnsi="Arial Narrow" w:cs="Arial"/>
              </w:rPr>
              <w:t>• http://www.nlm.nih.gov</w:t>
            </w:r>
          </w:p>
          <w:p w:rsidR="00B41963" w:rsidRPr="00E87E20" w:rsidRDefault="00A53B0E" w:rsidP="002004F0">
            <w:pPr>
              <w:pStyle w:val="Prrafodelista"/>
              <w:numPr>
                <w:ilvl w:val="0"/>
                <w:numId w:val="3"/>
              </w:numPr>
              <w:spacing w:after="0" w:line="240" w:lineRule="auto"/>
              <w:ind w:left="141" w:hanging="141"/>
              <w:jc w:val="both"/>
              <w:rPr>
                <w:rFonts w:ascii="Arial Narrow" w:hAnsi="Arial Narrow" w:cs="Arial"/>
              </w:rPr>
            </w:pPr>
            <w:hyperlink r:id="rId88" w:history="1">
              <w:r w:rsidR="00B41963" w:rsidRPr="00E87E20">
                <w:rPr>
                  <w:rFonts w:ascii="Arial Narrow" w:hAnsi="Arial Narrow" w:cs="Arial"/>
                </w:rPr>
                <w:t>https://tools.who-umc.org/webroot</w:t>
              </w:r>
            </w:hyperlink>
          </w:p>
          <w:p w:rsidR="00B41963" w:rsidRPr="00E87E20" w:rsidRDefault="00A53B0E" w:rsidP="002004F0">
            <w:pPr>
              <w:pStyle w:val="Prrafodelista"/>
              <w:numPr>
                <w:ilvl w:val="0"/>
                <w:numId w:val="3"/>
              </w:numPr>
              <w:spacing w:after="0" w:line="240" w:lineRule="auto"/>
              <w:ind w:left="141" w:hanging="141"/>
              <w:jc w:val="both"/>
              <w:rPr>
                <w:rFonts w:ascii="Arial Narrow" w:hAnsi="Arial Narrow" w:cs="Arial"/>
              </w:rPr>
            </w:pPr>
            <w:hyperlink r:id="rId89" w:history="1">
              <w:r w:rsidR="00B41963" w:rsidRPr="00E87E20">
                <w:rPr>
                  <w:rFonts w:ascii="Arial Narrow" w:hAnsi="Arial Narrow" w:cs="Arial"/>
                </w:rPr>
                <w:t>http://www.hc-sc.gc.ca/index-eng.php</w:t>
              </w:r>
            </w:hyperlink>
          </w:p>
          <w:p w:rsidR="00B41963" w:rsidRPr="00E87E20" w:rsidRDefault="00A53B0E" w:rsidP="002004F0">
            <w:pPr>
              <w:pStyle w:val="Prrafodelista"/>
              <w:numPr>
                <w:ilvl w:val="0"/>
                <w:numId w:val="3"/>
              </w:numPr>
              <w:spacing w:after="0" w:line="240" w:lineRule="auto"/>
              <w:ind w:left="141" w:hanging="141"/>
              <w:jc w:val="both"/>
              <w:rPr>
                <w:rFonts w:ascii="Arial Narrow" w:hAnsi="Arial Narrow" w:cs="Arial"/>
              </w:rPr>
            </w:pPr>
            <w:hyperlink r:id="rId90" w:history="1">
              <w:r w:rsidR="00B41963" w:rsidRPr="00E87E20">
                <w:rPr>
                  <w:rFonts w:ascii="Arial Narrow" w:hAnsi="Arial Narrow" w:cs="Arial"/>
                </w:rPr>
                <w:t>http://www.agemed.es</w:t>
              </w:r>
            </w:hyperlink>
          </w:p>
          <w:p w:rsidR="00B41963" w:rsidRPr="00E87E20" w:rsidRDefault="00A53B0E" w:rsidP="002004F0">
            <w:pPr>
              <w:pStyle w:val="Prrafodelista"/>
              <w:numPr>
                <w:ilvl w:val="0"/>
                <w:numId w:val="3"/>
              </w:numPr>
              <w:spacing w:after="0" w:line="240" w:lineRule="auto"/>
              <w:ind w:left="141" w:hanging="141"/>
              <w:jc w:val="both"/>
              <w:rPr>
                <w:rFonts w:ascii="Arial Narrow" w:hAnsi="Arial Narrow" w:cs="Arial"/>
              </w:rPr>
            </w:pPr>
            <w:hyperlink r:id="rId91" w:history="1">
              <w:r w:rsidR="00B41963" w:rsidRPr="00E87E20">
                <w:rPr>
                  <w:rFonts w:ascii="Arial Narrow" w:hAnsi="Arial Narrow" w:cs="Arial"/>
                </w:rPr>
                <w:t>http://www.nihs.go.jp/english/index.html</w:t>
              </w:r>
            </w:hyperlink>
          </w:p>
          <w:p w:rsidR="00B41963" w:rsidRPr="00E87E20" w:rsidRDefault="00A53B0E" w:rsidP="002004F0">
            <w:pPr>
              <w:pStyle w:val="Prrafodelista"/>
              <w:numPr>
                <w:ilvl w:val="0"/>
                <w:numId w:val="3"/>
              </w:numPr>
              <w:spacing w:after="0" w:line="240" w:lineRule="auto"/>
              <w:ind w:left="141" w:hanging="141"/>
              <w:jc w:val="both"/>
              <w:rPr>
                <w:rFonts w:ascii="Arial Narrow" w:hAnsi="Arial Narrow" w:cs="Arial"/>
              </w:rPr>
            </w:pPr>
            <w:hyperlink r:id="rId92" w:history="1">
              <w:r w:rsidR="00B41963" w:rsidRPr="00E87E20">
                <w:rPr>
                  <w:rFonts w:ascii="Arial Narrow" w:hAnsi="Arial Narrow" w:cs="Arial"/>
                </w:rPr>
                <w:t>http://www</w:t>
              </w:r>
            </w:hyperlink>
            <w:r w:rsidR="00B41963" w:rsidRPr="00E87E20">
              <w:rPr>
                <w:rFonts w:ascii="Arial Narrow" w:hAnsi="Arial Narrow" w:cs="Arial"/>
              </w:rPr>
              <w:t xml:space="preserve">.ncbi.nlm.nih.gov/pubmed  </w:t>
            </w: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cs="Arial"/>
              </w:rPr>
            </w:pPr>
          </w:p>
          <w:p w:rsidR="00B41963" w:rsidRPr="00E87E20" w:rsidRDefault="00A53B0E" w:rsidP="007D69E1">
            <w:pPr>
              <w:jc w:val="both"/>
              <w:rPr>
                <w:rFonts w:ascii="Arial Narrow" w:hAnsi="Arial Narrow" w:cs="Arial"/>
              </w:rPr>
            </w:pPr>
            <w:hyperlink r:id="rId93" w:history="1">
              <w:r w:rsidR="00B41963" w:rsidRPr="00E87E20">
                <w:rPr>
                  <w:rStyle w:val="Hipervnculo"/>
                  <w:rFonts w:ascii="Arial Narrow" w:hAnsi="Arial Narrow" w:cs="Arial"/>
                </w:rPr>
                <w:t>http://www.rxlist.com/script/main/hp.asp</w:t>
              </w:r>
            </w:hyperlink>
          </w:p>
          <w:p w:rsidR="00B41963" w:rsidRPr="00E87E20" w:rsidRDefault="00A53B0E" w:rsidP="007D69E1">
            <w:pPr>
              <w:jc w:val="both"/>
              <w:rPr>
                <w:rFonts w:ascii="Arial Narrow" w:hAnsi="Arial Narrow" w:cs="Arial"/>
              </w:rPr>
            </w:pPr>
            <w:hyperlink r:id="rId94" w:history="1">
              <w:r w:rsidR="00B41963" w:rsidRPr="00E87E20">
                <w:rPr>
                  <w:rStyle w:val="Hipervnculo"/>
                  <w:rFonts w:ascii="Arial Narrow" w:hAnsi="Arial Narrow" w:cs="Arial"/>
                </w:rPr>
                <w:t>http://www.medscape.com</w:t>
              </w:r>
            </w:hyperlink>
          </w:p>
          <w:p w:rsidR="00B41963" w:rsidRPr="00E87E20" w:rsidRDefault="00A53B0E" w:rsidP="007D69E1">
            <w:pPr>
              <w:jc w:val="both"/>
              <w:rPr>
                <w:rFonts w:ascii="Arial Narrow" w:hAnsi="Arial Narrow" w:cs="Arial"/>
              </w:rPr>
            </w:pPr>
            <w:hyperlink r:id="rId95" w:history="1">
              <w:r w:rsidR="00B41963" w:rsidRPr="00E87E20">
                <w:rPr>
                  <w:rStyle w:val="Hipervnculo"/>
                  <w:rFonts w:ascii="Arial Narrow" w:hAnsi="Arial Narrow" w:cs="Arial"/>
                </w:rPr>
                <w:t>https://clinicaltrials.gov/</w:t>
              </w:r>
            </w:hyperlink>
          </w:p>
          <w:p w:rsidR="00B41963" w:rsidRPr="00E87E20" w:rsidRDefault="00A53B0E" w:rsidP="007D69E1">
            <w:pPr>
              <w:jc w:val="both"/>
              <w:rPr>
                <w:rFonts w:ascii="Arial Narrow" w:hAnsi="Arial Narrow" w:cs="Arial"/>
              </w:rPr>
            </w:pPr>
            <w:hyperlink r:id="rId96" w:history="1">
              <w:r w:rsidR="00B41963" w:rsidRPr="00E87E20">
                <w:rPr>
                  <w:rStyle w:val="Hipervnculo"/>
                  <w:rFonts w:ascii="Arial Narrow" w:hAnsi="Arial Narrow" w:cs="Arial"/>
                </w:rPr>
                <w:t>http://www.fda.gov/</w:t>
              </w:r>
            </w:hyperlink>
          </w:p>
          <w:p w:rsidR="00B41963" w:rsidRPr="00E87E20" w:rsidRDefault="00A53B0E" w:rsidP="007D69E1">
            <w:pPr>
              <w:jc w:val="both"/>
              <w:rPr>
                <w:rFonts w:ascii="Arial Narrow" w:hAnsi="Arial Narrow" w:cs="Arial"/>
              </w:rPr>
            </w:pPr>
            <w:hyperlink r:id="rId97" w:history="1">
              <w:r w:rsidR="00B41963" w:rsidRPr="00E87E20">
                <w:rPr>
                  <w:rStyle w:val="Hipervnculo"/>
                  <w:rFonts w:ascii="Arial Narrow" w:hAnsi="Arial Narrow" w:cs="Arial"/>
                </w:rPr>
                <w:t>http://www.ema.europa.eu/ema/</w:t>
              </w:r>
            </w:hyperlink>
          </w:p>
          <w:p w:rsidR="00B41963" w:rsidRPr="00E87E20" w:rsidRDefault="00A53B0E" w:rsidP="007D69E1">
            <w:pPr>
              <w:jc w:val="both"/>
              <w:rPr>
                <w:rFonts w:ascii="Arial Narrow" w:hAnsi="Arial Narrow" w:cs="Arial"/>
              </w:rPr>
            </w:pPr>
            <w:hyperlink r:id="rId98" w:history="1">
              <w:r w:rsidR="00B41963" w:rsidRPr="00E87E20">
                <w:rPr>
                  <w:rStyle w:val="Hipervnculo"/>
                  <w:rFonts w:ascii="Arial Narrow" w:hAnsi="Arial Narrow" w:cs="Arial"/>
                </w:rPr>
                <w:t>https://www.drugs.com/</w:t>
              </w:r>
            </w:hyperlink>
          </w:p>
          <w:p w:rsidR="00B41963" w:rsidRPr="00E87E20" w:rsidRDefault="00A53B0E" w:rsidP="007D69E1">
            <w:pPr>
              <w:jc w:val="both"/>
              <w:rPr>
                <w:rFonts w:ascii="Arial Narrow" w:hAnsi="Arial Narrow" w:cs="Arial"/>
              </w:rPr>
            </w:pPr>
            <w:hyperlink r:id="rId99" w:history="1">
              <w:r w:rsidR="00B41963" w:rsidRPr="00E87E20">
                <w:rPr>
                  <w:rStyle w:val="Hipervnculo"/>
                  <w:rFonts w:ascii="Arial Narrow" w:hAnsi="Arial Narrow" w:cs="Arial"/>
                </w:rPr>
                <w:t>https://www.nlm.nih.gov/</w:t>
              </w:r>
            </w:hyperlink>
          </w:p>
          <w:p w:rsidR="00B41963" w:rsidRPr="00E87E20" w:rsidRDefault="00B41963" w:rsidP="007D69E1">
            <w:pPr>
              <w:jc w:val="both"/>
              <w:rPr>
                <w:rStyle w:val="Hipervnculo"/>
                <w:rFonts w:ascii="Arial Narrow" w:hAnsi="Arial Narrow" w:cs="Arial"/>
              </w:rPr>
            </w:pPr>
            <w:r w:rsidRPr="00E87E20">
              <w:rPr>
                <w:rFonts w:ascii="Arial Narrow" w:hAnsi="Arial Narrow" w:cs="Arial"/>
              </w:rPr>
              <w:fldChar w:fldCharType="begin"/>
            </w:r>
            <w:r w:rsidRPr="00E87E20">
              <w:rPr>
                <w:rFonts w:ascii="Arial Narrow" w:hAnsi="Arial Narrow" w:cs="Arial"/>
              </w:rPr>
              <w:instrText xml:space="preserve"> HYPERLINK "https://www.aemps.gob.es/" </w:instrText>
            </w:r>
            <w:r w:rsidRPr="00E87E20">
              <w:rPr>
                <w:rFonts w:ascii="Arial Narrow" w:hAnsi="Arial Narrow" w:cs="Arial"/>
              </w:rPr>
              <w:fldChar w:fldCharType="separate"/>
            </w:r>
            <w:r w:rsidRPr="00E87E20">
              <w:rPr>
                <w:rStyle w:val="Hipervnculo"/>
                <w:rFonts w:ascii="Arial Narrow" w:hAnsi="Arial Narrow" w:cs="Arial"/>
              </w:rPr>
              <w:t>http://www.agemed.es</w:t>
            </w:r>
          </w:p>
          <w:p w:rsidR="00B41963" w:rsidRPr="00E87E20" w:rsidRDefault="00B41963" w:rsidP="007D69E1">
            <w:pPr>
              <w:rPr>
                <w:rStyle w:val="Hipervnculo"/>
                <w:rFonts w:ascii="Arial Narrow" w:hAnsi="Arial Narrow" w:cs="Arial"/>
              </w:rPr>
            </w:pPr>
            <w:r w:rsidRPr="00E87E20">
              <w:rPr>
                <w:rFonts w:ascii="Arial Narrow" w:hAnsi="Arial Narrow" w:cs="Arial"/>
              </w:rPr>
              <w:fldChar w:fldCharType="end"/>
            </w:r>
            <w:r w:rsidRPr="00E87E20">
              <w:rPr>
                <w:rFonts w:ascii="Arial Narrow" w:hAnsi="Arial Narrow" w:cs="Arial"/>
              </w:rPr>
              <w:fldChar w:fldCharType="begin"/>
            </w:r>
            <w:r w:rsidRPr="00E87E20">
              <w:rPr>
                <w:rFonts w:ascii="Arial Narrow" w:hAnsi="Arial Narrow" w:cs="Arial"/>
              </w:rPr>
              <w:instrText xml:space="preserve"> HYPERLINK "http://www.nihs.go.jp/english/index.html" </w:instrText>
            </w:r>
            <w:r w:rsidRPr="00E87E20">
              <w:rPr>
                <w:rFonts w:ascii="Arial Narrow" w:hAnsi="Arial Narrow" w:cs="Arial"/>
              </w:rPr>
              <w:fldChar w:fldCharType="separate"/>
            </w:r>
            <w:r w:rsidRPr="00E87E20">
              <w:rPr>
                <w:rStyle w:val="Hipervnculo"/>
                <w:rFonts w:ascii="Arial Narrow" w:hAnsi="Arial Narrow" w:cs="Arial"/>
              </w:rPr>
              <w:t>http://www.nihs.go.jp/english/index.html</w:t>
            </w:r>
          </w:p>
          <w:p w:rsidR="00B41963" w:rsidRPr="00E87E20" w:rsidRDefault="00B41963" w:rsidP="007D69E1">
            <w:pPr>
              <w:jc w:val="both"/>
              <w:rPr>
                <w:rFonts w:ascii="Arial Narrow" w:hAnsi="Arial Narrow"/>
              </w:rPr>
            </w:pPr>
            <w:r w:rsidRPr="00E87E20">
              <w:rPr>
                <w:rFonts w:ascii="Arial Narrow" w:hAnsi="Arial Narrow" w:cs="Arial"/>
              </w:rPr>
              <w:fldChar w:fldCharType="end"/>
            </w:r>
            <w:hyperlink r:id="rId100" w:history="1">
              <w:r w:rsidRPr="00E87E20">
                <w:rPr>
                  <w:rStyle w:val="Hipervnculo"/>
                  <w:rFonts w:ascii="Arial Narrow" w:hAnsi="Arial Narrow" w:cs="Arial"/>
                </w:rPr>
                <w:t>http://www.ncbi.nlm.nih.</w:t>
              </w:r>
              <w:r w:rsidRPr="00E87E20">
                <w:rPr>
                  <w:rStyle w:val="Hipervnculo"/>
                  <w:rFonts w:ascii="Arial Narrow" w:hAnsi="Arial Narrow" w:cs="Arial"/>
                </w:rPr>
                <w:lastRenderedPageBreak/>
                <w:t xml:space="preserve">gov/pubmed </w:t>
              </w:r>
            </w:hyperlink>
            <w:r w:rsidRPr="00E87E20">
              <w:rPr>
                <w:rFonts w:ascii="Arial Narrow" w:hAnsi="Arial Narrow" w:cs="Arial"/>
              </w:rPr>
              <w:t xml:space="preserve"> </w:t>
            </w:r>
          </w:p>
        </w:tc>
      </w:tr>
      <w:tr w:rsidR="00B47226"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B47226" w:rsidRPr="00E87E20" w:rsidRDefault="00B47226"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B47226" w:rsidRPr="00E87E20" w:rsidRDefault="00B47226" w:rsidP="00B47226">
            <w:pPr>
              <w:spacing w:after="0" w:line="240" w:lineRule="auto"/>
              <w:jc w:val="both"/>
              <w:rPr>
                <w:rFonts w:ascii="Arial Narrow" w:hAnsi="Arial Narrow" w:cs="Arial"/>
              </w:rPr>
            </w:pPr>
            <w:r w:rsidRPr="00E87E20">
              <w:rPr>
                <w:rFonts w:ascii="Arial Narrow" w:hAnsi="Arial Narrow" w:cs="Arial"/>
              </w:rPr>
              <w:t>Atención a los comentarios:</w:t>
            </w:r>
          </w:p>
          <w:p w:rsidR="00B47226" w:rsidRPr="00E87E20" w:rsidRDefault="00B47226" w:rsidP="00B47226">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B47226" w:rsidRPr="00E87E20" w:rsidRDefault="00B47226" w:rsidP="00B47226">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B47226" w:rsidRPr="00E87E20" w:rsidRDefault="00B47226" w:rsidP="00B47226">
            <w:pPr>
              <w:spacing w:after="0" w:line="240" w:lineRule="auto"/>
              <w:rPr>
                <w:rFonts w:ascii="Arial Narrow" w:hAnsi="Arial Narrow"/>
              </w:rPr>
            </w:pPr>
          </w:p>
          <w:p w:rsidR="00B47226" w:rsidRPr="00E87E20" w:rsidRDefault="00B47226" w:rsidP="00B47226">
            <w:pPr>
              <w:spacing w:after="0" w:line="240" w:lineRule="auto"/>
              <w:rPr>
                <w:rFonts w:ascii="Arial Narrow" w:hAnsi="Arial Narrow"/>
              </w:rPr>
            </w:pPr>
            <w:r w:rsidRPr="00E87E20">
              <w:rPr>
                <w:rFonts w:ascii="Arial Narrow" w:hAnsi="Arial Narrow"/>
              </w:rPr>
              <w:t>La respuesta refiere al Manual de Eventos Supuestamente Atribuibles a la Vacunación o Inmunización y a una serie de enlaces a sitios web de otras Autoridades, la OMS, registros de ensayos clínicos, información del  Instituto Nacional de  Salud  de los EEUU, o de información de medicamentos de un grupo de farmaceutas con respaldo de laboratorios farmacéuticos. No se presentan otras fuentes de informaciones específicas o científicas.</w:t>
            </w:r>
          </w:p>
          <w:p w:rsidR="00B47226" w:rsidRPr="00E87E20" w:rsidRDefault="00B47226" w:rsidP="00B47226">
            <w:pPr>
              <w:spacing w:after="0" w:line="240" w:lineRule="auto"/>
              <w:rPr>
                <w:rFonts w:ascii="Arial Narrow" w:hAnsi="Arial Narrow"/>
              </w:rPr>
            </w:pPr>
          </w:p>
          <w:p w:rsidR="00B47226" w:rsidRPr="00E87E20" w:rsidRDefault="00B47226" w:rsidP="00B47226">
            <w:pPr>
              <w:spacing w:after="0" w:line="240" w:lineRule="auto"/>
              <w:rPr>
                <w:rFonts w:ascii="Arial Narrow" w:hAnsi="Arial Narrow"/>
              </w:rPr>
            </w:pPr>
            <w:r w:rsidRPr="00E87E20">
              <w:rPr>
                <w:rFonts w:ascii="Arial Narrow" w:hAnsi="Arial Narrow"/>
              </w:rPr>
              <w:t xml:space="preserve">La Autoridad necesita presentar evidencia de la disponibilidad y utilización real de literatura especializada tales como: </w:t>
            </w:r>
            <w:proofErr w:type="spellStart"/>
            <w:r w:rsidRPr="00E87E20">
              <w:rPr>
                <w:rFonts w:ascii="Arial Narrow" w:hAnsi="Arial Narrow"/>
              </w:rPr>
              <w:t>Micromedex</w:t>
            </w:r>
            <w:proofErr w:type="spellEnd"/>
            <w:r w:rsidRPr="00E87E20">
              <w:rPr>
                <w:rFonts w:ascii="Arial Narrow" w:hAnsi="Arial Narrow"/>
              </w:rPr>
              <w:t>(R),  libros texto y/o revistas científicas de reconocida reputación, en caso de existir.</w:t>
            </w:r>
          </w:p>
          <w:p w:rsidR="00B47226" w:rsidRPr="00E87E20" w:rsidRDefault="00B47226" w:rsidP="00B47226">
            <w:pPr>
              <w:spacing w:after="0" w:line="240" w:lineRule="auto"/>
              <w:rPr>
                <w:rFonts w:ascii="Arial Narrow" w:hAnsi="Arial Narrow"/>
              </w:rPr>
            </w:pPr>
          </w:p>
          <w:p w:rsidR="00B47226" w:rsidRPr="00E87E20" w:rsidRDefault="00B47226" w:rsidP="00B47226">
            <w:pPr>
              <w:spacing w:after="0" w:line="240" w:lineRule="auto"/>
              <w:rPr>
                <w:rFonts w:ascii="Arial Narrow" w:hAnsi="Arial Narrow"/>
              </w:rPr>
            </w:pPr>
          </w:p>
          <w:p w:rsidR="00B47226" w:rsidRPr="00E87E20" w:rsidRDefault="00B47226" w:rsidP="00B47226">
            <w:pPr>
              <w:spacing w:after="0" w:line="240" w:lineRule="auto"/>
              <w:rPr>
                <w:rFonts w:ascii="Arial Narrow" w:hAnsi="Arial Narrow"/>
              </w:rPr>
            </w:pPr>
          </w:p>
          <w:p w:rsidR="00B47226" w:rsidRPr="00E87E20" w:rsidRDefault="00B47226" w:rsidP="00B47226">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B47226" w:rsidRPr="00E87E20" w:rsidRDefault="00B47226" w:rsidP="007D69E1">
            <w:pPr>
              <w:jc w:val="both"/>
              <w:rPr>
                <w:rFonts w:ascii="Arial Narrow" w:hAnsi="Arial Narrow" w:cs="Arial"/>
              </w:rPr>
            </w:pPr>
          </w:p>
          <w:p w:rsidR="00B47226" w:rsidRPr="00E87E20" w:rsidRDefault="00B47226" w:rsidP="00B47226">
            <w:pPr>
              <w:rPr>
                <w:rFonts w:ascii="Arial Narrow" w:hAnsi="Arial Narrow"/>
                <w:lang w:val="es-ES"/>
              </w:rPr>
            </w:pPr>
            <w:r w:rsidRPr="00E87E20">
              <w:rPr>
                <w:rFonts w:ascii="Arial Narrow" w:hAnsi="Arial Narrow"/>
                <w:lang w:val="es-ES"/>
              </w:rPr>
              <w:t xml:space="preserve">Para realizar la evaluación de notificaciones de sospecha de reacción adversa, se consultan diferentes fuentes de información complementaria para la toma de decisiones. </w:t>
            </w:r>
          </w:p>
          <w:p w:rsidR="00B47226" w:rsidRPr="00E87E20" w:rsidRDefault="00B47226" w:rsidP="00B47226">
            <w:pPr>
              <w:rPr>
                <w:rFonts w:ascii="Arial Narrow" w:hAnsi="Arial Narrow"/>
                <w:lang w:val="es-ES"/>
              </w:rPr>
            </w:pPr>
          </w:p>
          <w:p w:rsidR="00B47226" w:rsidRPr="00E87E20" w:rsidRDefault="00B47226" w:rsidP="00B47226">
            <w:pPr>
              <w:rPr>
                <w:rFonts w:ascii="Arial Narrow" w:hAnsi="Arial Narrow"/>
                <w:lang w:val="es-ES"/>
              </w:rPr>
            </w:pPr>
            <w:r w:rsidRPr="00E87E20">
              <w:rPr>
                <w:rFonts w:ascii="Arial Narrow" w:hAnsi="Arial Narrow"/>
                <w:lang w:val="es-ES"/>
              </w:rPr>
              <w:t>En el anexo encontraran ejemplo de cuatro notificaciones evaluadas y de la literatura especializada consultada, de acuerdo al medicamento y tipo de reacción.</w:t>
            </w:r>
          </w:p>
          <w:p w:rsidR="00B47226" w:rsidRPr="00E87E20" w:rsidRDefault="00B47226" w:rsidP="00B47226">
            <w:pPr>
              <w:rPr>
                <w:rFonts w:ascii="Arial Narrow" w:hAnsi="Arial Narrow"/>
                <w:lang w:val="es-ES"/>
              </w:rPr>
            </w:pPr>
            <w:r w:rsidRPr="00E87E20">
              <w:rPr>
                <w:rFonts w:ascii="Arial Narrow" w:hAnsi="Arial Narrow"/>
                <w:lang w:val="es-ES"/>
              </w:rPr>
              <w:t xml:space="preserve">Ejemplo 1: </w:t>
            </w:r>
            <w:proofErr w:type="spellStart"/>
            <w:r w:rsidRPr="00E87E20">
              <w:rPr>
                <w:rFonts w:ascii="Arial Narrow" w:hAnsi="Arial Narrow"/>
                <w:lang w:val="es-ES"/>
              </w:rPr>
              <w:t>Levonogestrel-Etinilestradiol</w:t>
            </w:r>
            <w:proofErr w:type="spellEnd"/>
          </w:p>
          <w:p w:rsidR="00B47226" w:rsidRPr="00E87E20" w:rsidRDefault="00B47226" w:rsidP="00B47226">
            <w:pPr>
              <w:rPr>
                <w:rFonts w:ascii="Arial Narrow" w:hAnsi="Arial Narrow"/>
                <w:lang w:val="es-ES"/>
              </w:rPr>
            </w:pPr>
            <w:r w:rsidRPr="00E87E20">
              <w:rPr>
                <w:rFonts w:ascii="Arial Narrow" w:hAnsi="Arial Narrow"/>
                <w:lang w:val="es-ES"/>
              </w:rPr>
              <w:t xml:space="preserve">Ejemplo 2: </w:t>
            </w:r>
            <w:proofErr w:type="spellStart"/>
            <w:r w:rsidRPr="00E87E20">
              <w:rPr>
                <w:rFonts w:ascii="Arial Narrow" w:hAnsi="Arial Narrow"/>
                <w:lang w:val="es-ES"/>
              </w:rPr>
              <w:t>Nintedanib</w:t>
            </w:r>
            <w:proofErr w:type="spellEnd"/>
          </w:p>
          <w:p w:rsidR="00B47226" w:rsidRPr="00E87E20" w:rsidRDefault="00B47226" w:rsidP="00B47226">
            <w:pPr>
              <w:rPr>
                <w:rFonts w:ascii="Arial Narrow" w:hAnsi="Arial Narrow"/>
                <w:lang w:val="es-ES"/>
              </w:rPr>
            </w:pPr>
            <w:r w:rsidRPr="00E87E20">
              <w:rPr>
                <w:rFonts w:ascii="Arial Narrow" w:hAnsi="Arial Narrow"/>
                <w:lang w:val="es-ES"/>
              </w:rPr>
              <w:t xml:space="preserve">Ejemplo 3: </w:t>
            </w:r>
            <w:proofErr w:type="spellStart"/>
            <w:r w:rsidRPr="00E87E20">
              <w:rPr>
                <w:rFonts w:ascii="Arial Narrow" w:hAnsi="Arial Narrow"/>
                <w:lang w:val="es-ES"/>
              </w:rPr>
              <w:t>Nitrofurantoina</w:t>
            </w:r>
            <w:proofErr w:type="spellEnd"/>
          </w:p>
          <w:p w:rsidR="00B47226" w:rsidRPr="00E87E20" w:rsidRDefault="00B47226" w:rsidP="00B47226">
            <w:pPr>
              <w:jc w:val="both"/>
              <w:rPr>
                <w:rFonts w:ascii="Arial Narrow" w:hAnsi="Arial Narrow" w:cs="Arial"/>
              </w:rPr>
            </w:pPr>
            <w:r w:rsidRPr="00E87E20">
              <w:rPr>
                <w:rFonts w:ascii="Arial Narrow" w:hAnsi="Arial Narrow" w:cs="Arial"/>
                <w:lang w:val="es-ES"/>
              </w:rPr>
              <w:t xml:space="preserve">Ejemplo 4: </w:t>
            </w:r>
            <w:proofErr w:type="spellStart"/>
            <w:r w:rsidRPr="00E87E20">
              <w:rPr>
                <w:rFonts w:ascii="Arial Narrow" w:hAnsi="Arial Narrow" w:cs="Arial"/>
                <w:lang w:val="es-ES"/>
              </w:rPr>
              <w:t>Trastuzumab</w:t>
            </w:r>
            <w:proofErr w:type="spellEnd"/>
          </w:p>
          <w:p w:rsidR="00B47226" w:rsidRPr="00E87E20" w:rsidRDefault="00B47226" w:rsidP="007D69E1">
            <w:pPr>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E87E20" w:rsidRDefault="00B47226" w:rsidP="007D69E1">
            <w:pPr>
              <w:jc w:val="both"/>
              <w:rPr>
                <w:rFonts w:ascii="Arial Narrow" w:hAnsi="Arial Narrow" w:cs="Arial"/>
              </w:rPr>
            </w:pPr>
          </w:p>
          <w:p w:rsidR="00B47226" w:rsidRPr="005807BF" w:rsidRDefault="005807BF" w:rsidP="007D69E1">
            <w:pPr>
              <w:jc w:val="both"/>
              <w:rPr>
                <w:rStyle w:val="Hipervnculo"/>
                <w:rFonts w:ascii="Arial Narrow" w:hAnsi="Arial Narrow" w:cs="Arial"/>
              </w:rPr>
            </w:pPr>
            <w:r>
              <w:rPr>
                <w:rFonts w:ascii="Arial Narrow" w:hAnsi="Arial Narrow"/>
                <w:lang w:val="es-ES"/>
              </w:rPr>
              <w:fldChar w:fldCharType="begin"/>
            </w:r>
            <w:r>
              <w:rPr>
                <w:rFonts w:ascii="Arial Narrow" w:hAnsi="Arial Narrow"/>
                <w:lang w:val="es-ES"/>
              </w:rPr>
              <w:instrText xml:space="preserve"> HYPERLINK "https://app.box.com/s/83rq8i7u3pggj4xissdstolpqu8gzk0m" </w:instrText>
            </w:r>
            <w:r>
              <w:rPr>
                <w:rFonts w:ascii="Arial Narrow" w:hAnsi="Arial Narrow"/>
                <w:lang w:val="es-ES"/>
              </w:rPr>
              <w:fldChar w:fldCharType="separate"/>
            </w:r>
          </w:p>
          <w:p w:rsidR="00B47226" w:rsidRPr="00E87E20" w:rsidRDefault="00B47226" w:rsidP="00B47226">
            <w:pPr>
              <w:rPr>
                <w:rFonts w:ascii="Arial Narrow" w:hAnsi="Arial Narrow"/>
                <w:lang w:val="es-ES"/>
              </w:rPr>
            </w:pPr>
            <w:r w:rsidRPr="005807BF">
              <w:rPr>
                <w:rStyle w:val="Hipervnculo"/>
                <w:rFonts w:ascii="Arial Narrow" w:hAnsi="Arial Narrow"/>
                <w:lang w:val="es-ES"/>
              </w:rPr>
              <w:t xml:space="preserve">Ejemplo 1: </w:t>
            </w:r>
            <w:proofErr w:type="spellStart"/>
            <w:r w:rsidRPr="005807BF">
              <w:rPr>
                <w:rStyle w:val="Hipervnculo"/>
                <w:rFonts w:ascii="Arial Narrow" w:hAnsi="Arial Narrow"/>
                <w:lang w:val="es-ES"/>
              </w:rPr>
              <w:t>Levonogestrel-Etinilestradiol</w:t>
            </w:r>
            <w:proofErr w:type="spellEnd"/>
            <w:r w:rsidR="005807BF">
              <w:rPr>
                <w:rFonts w:ascii="Arial Narrow" w:hAnsi="Arial Narrow"/>
                <w:lang w:val="es-ES"/>
              </w:rPr>
              <w:fldChar w:fldCharType="end"/>
            </w:r>
          </w:p>
          <w:p w:rsidR="00B47226" w:rsidRPr="00E87E20" w:rsidRDefault="00A53B0E" w:rsidP="00B47226">
            <w:pPr>
              <w:rPr>
                <w:rFonts w:ascii="Arial Narrow" w:hAnsi="Arial Narrow"/>
                <w:lang w:val="es-ES"/>
              </w:rPr>
            </w:pPr>
            <w:hyperlink r:id="rId101" w:history="1">
              <w:r w:rsidR="00B47226" w:rsidRPr="005807BF">
                <w:rPr>
                  <w:rStyle w:val="Hipervnculo"/>
                  <w:rFonts w:ascii="Arial Narrow" w:hAnsi="Arial Narrow"/>
                  <w:lang w:val="es-ES"/>
                </w:rPr>
                <w:t xml:space="preserve">Ejemplo 2: </w:t>
              </w:r>
              <w:proofErr w:type="spellStart"/>
              <w:r w:rsidR="00B47226" w:rsidRPr="005807BF">
                <w:rPr>
                  <w:rStyle w:val="Hipervnculo"/>
                  <w:rFonts w:ascii="Arial Narrow" w:hAnsi="Arial Narrow"/>
                  <w:lang w:val="es-ES"/>
                </w:rPr>
                <w:t>Nintedanib</w:t>
              </w:r>
              <w:proofErr w:type="spellEnd"/>
            </w:hyperlink>
          </w:p>
          <w:p w:rsidR="00B47226" w:rsidRPr="00E87E20" w:rsidRDefault="00A53B0E" w:rsidP="00B47226">
            <w:pPr>
              <w:rPr>
                <w:rFonts w:ascii="Arial Narrow" w:hAnsi="Arial Narrow"/>
                <w:lang w:val="es-ES"/>
              </w:rPr>
            </w:pPr>
            <w:hyperlink r:id="rId102" w:history="1">
              <w:r w:rsidR="00B47226" w:rsidRPr="005807BF">
                <w:rPr>
                  <w:rStyle w:val="Hipervnculo"/>
                  <w:rFonts w:ascii="Arial Narrow" w:hAnsi="Arial Narrow"/>
                  <w:lang w:val="es-ES"/>
                </w:rPr>
                <w:t xml:space="preserve">Ejemplo 3: </w:t>
              </w:r>
              <w:proofErr w:type="spellStart"/>
              <w:r w:rsidR="00B47226" w:rsidRPr="005807BF">
                <w:rPr>
                  <w:rStyle w:val="Hipervnculo"/>
                  <w:rFonts w:ascii="Arial Narrow" w:hAnsi="Arial Narrow"/>
                  <w:lang w:val="es-ES"/>
                </w:rPr>
                <w:t>Nitrofurantoina</w:t>
              </w:r>
              <w:proofErr w:type="spellEnd"/>
            </w:hyperlink>
          </w:p>
          <w:p w:rsidR="00B47226" w:rsidRPr="00E87E20" w:rsidRDefault="00A53B0E" w:rsidP="00B47226">
            <w:pPr>
              <w:jc w:val="both"/>
              <w:rPr>
                <w:rFonts w:ascii="Arial Narrow" w:hAnsi="Arial Narrow" w:cs="Arial"/>
              </w:rPr>
            </w:pPr>
            <w:hyperlink r:id="rId103" w:history="1">
              <w:r w:rsidR="00B47226" w:rsidRPr="005807BF">
                <w:rPr>
                  <w:rStyle w:val="Hipervnculo"/>
                  <w:rFonts w:ascii="Arial Narrow" w:hAnsi="Arial Narrow" w:cs="Arial"/>
                  <w:lang w:val="es-ES"/>
                </w:rPr>
                <w:t xml:space="preserve">Ejemplo 4: </w:t>
              </w:r>
              <w:proofErr w:type="spellStart"/>
              <w:r w:rsidR="00B47226" w:rsidRPr="005807BF">
                <w:rPr>
                  <w:rStyle w:val="Hipervnculo"/>
                  <w:rFonts w:ascii="Arial Narrow" w:hAnsi="Arial Narrow" w:cs="Arial"/>
                  <w:lang w:val="es-ES"/>
                </w:rPr>
                <w:t>Trastuzumab</w:t>
              </w:r>
              <w:proofErr w:type="spellEnd"/>
            </w:hyperlink>
          </w:p>
          <w:p w:rsidR="00B47226" w:rsidRPr="00E87E20" w:rsidRDefault="00B47226" w:rsidP="007D69E1">
            <w:pPr>
              <w:jc w:val="both"/>
              <w:rPr>
                <w:rFonts w:ascii="Arial Narrow" w:hAnsi="Arial Narrow" w:cs="Arial"/>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lastRenderedPageBreak/>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FV12</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rPr>
            </w:pPr>
            <w:r w:rsidRPr="00E87E20">
              <w:rPr>
                <w:rFonts w:ascii="Arial Narrow" w:hAnsi="Arial Narrow" w:cs="Arial"/>
                <w:b/>
                <w:bCs/>
              </w:rPr>
              <w:t xml:space="preserve">Proceso </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 xml:space="preserve">La información de seguridad recolectada se utiliza para tomar o modificar decisiones sobre el registro inicial de medicamentos (decisiones como la adición de nueva información en folletos, la restricción de uso, el retiro del producto, etc.) </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Proceso</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b/>
              </w:rPr>
            </w:pPr>
          </w:p>
          <w:p w:rsidR="00B41963" w:rsidRPr="00E87E20" w:rsidRDefault="00B41963" w:rsidP="007D69E1">
            <w:pPr>
              <w:jc w:val="both"/>
              <w:rPr>
                <w:rFonts w:ascii="Arial Narrow" w:hAnsi="Arial Narrow" w:cs="Arial"/>
                <w:b/>
              </w:rPr>
            </w:pPr>
            <w:r w:rsidRPr="00E87E20">
              <w:rPr>
                <w:rFonts w:ascii="Arial Narrow" w:hAnsi="Arial Narrow" w:cs="Arial"/>
                <w:b/>
              </w:rPr>
              <w:t xml:space="preserve">CEMAR-DEFFV-P-01-POI-16. Procedimiento Operativo Interno para la Revisión y envió del Dictamen Técnico De Farmacovigilancia en la Prorroga del Registro Sanitario </w:t>
            </w:r>
          </w:p>
          <w:p w:rsidR="00B41963" w:rsidRPr="00E87E20" w:rsidRDefault="00B41963"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rPr>
            </w:pPr>
            <w:proofErr w:type="spellStart"/>
            <w:r w:rsidRPr="00E87E20">
              <w:rPr>
                <w:rFonts w:ascii="Arial Narrow" w:hAnsi="Arial Narrow" w:cs="Arial"/>
              </w:rPr>
              <w:t>Si</w:t>
            </w:r>
            <w:proofErr w:type="spellEnd"/>
            <w:r w:rsidRPr="00E87E20">
              <w:rPr>
                <w:rFonts w:ascii="Arial Narrow" w:hAnsi="Arial Narrow" w:cs="Arial"/>
              </w:rPr>
              <w:t>.</w:t>
            </w:r>
          </w:p>
          <w:p w:rsidR="00B41963" w:rsidRPr="00E87E20" w:rsidRDefault="00B41963" w:rsidP="007D69E1">
            <w:pPr>
              <w:jc w:val="both"/>
              <w:rPr>
                <w:rFonts w:ascii="Arial Narrow" w:hAnsi="Arial Narrow"/>
              </w:rPr>
            </w:pPr>
            <w:r w:rsidRPr="00E87E20">
              <w:rPr>
                <w:rFonts w:ascii="Arial Narrow" w:hAnsi="Arial Narrow"/>
              </w:rPr>
              <w:t>El Centro Nacional de Farmacovigilancia cuenta con un Procedimiento.</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 xml:space="preserve">CEMAR-DEFFV-P-01-POI-16. PROCEDIMIENTO OPERATIVO INTERNO PARA LA REVISION Y ENVIÓ DEL DICTAMEN TÉCNICO DE FARMACOVIGILANCIA EN LA PRORROGA DEL REGISTRO SANITARIO </w:t>
            </w:r>
          </w:p>
          <w:p w:rsidR="00B41963" w:rsidRPr="00E87E20" w:rsidRDefault="00B41963" w:rsidP="007D69E1">
            <w:pPr>
              <w:jc w:val="both"/>
              <w:rPr>
                <w:rFonts w:ascii="Arial Narrow" w:hAnsi="Arial Narrow" w:cs="Arial"/>
              </w:rPr>
            </w:pPr>
            <w:r w:rsidRPr="00E87E20">
              <w:rPr>
                <w:rFonts w:ascii="Arial Narrow" w:hAnsi="Arial Narrow" w:cs="Arial"/>
              </w:rPr>
              <w:t>1. PROPÓSITO</w:t>
            </w:r>
          </w:p>
          <w:p w:rsidR="00B41963" w:rsidRPr="00E87E20" w:rsidRDefault="00B41963" w:rsidP="007D69E1">
            <w:pPr>
              <w:jc w:val="both"/>
              <w:rPr>
                <w:rFonts w:ascii="Arial Narrow" w:hAnsi="Arial Narrow" w:cs="Arial"/>
              </w:rPr>
            </w:pPr>
            <w:r w:rsidRPr="00E87E20">
              <w:rPr>
                <w:rFonts w:ascii="Arial Narrow" w:hAnsi="Arial Narrow" w:cs="Arial"/>
              </w:rPr>
              <w:t xml:space="preserve">Establecer las bases a seguir para la revisión y envió del dictamen técnico de </w:t>
            </w:r>
            <w:proofErr w:type="spellStart"/>
            <w:r w:rsidRPr="00E87E20">
              <w:rPr>
                <w:rFonts w:ascii="Arial Narrow" w:hAnsi="Arial Narrow" w:cs="Arial"/>
              </w:rPr>
              <w:t>farmacovigilancia</w:t>
            </w:r>
            <w:proofErr w:type="spellEnd"/>
            <w:r w:rsidRPr="00E87E20">
              <w:rPr>
                <w:rFonts w:ascii="Arial Narrow" w:hAnsi="Arial Narrow" w:cs="Arial"/>
              </w:rPr>
              <w:t xml:space="preserve"> necesario en la prórroga de los registros sanitarios de medicamentos y vacunas.</w:t>
            </w:r>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cs="Arial"/>
              </w:rPr>
            </w:pPr>
            <w:r w:rsidRPr="00E87E20">
              <w:rPr>
                <w:rFonts w:ascii="Arial Narrow" w:hAnsi="Arial Narrow" w:cs="Arial"/>
              </w:rPr>
              <w:t>2. ALCANCE</w:t>
            </w:r>
          </w:p>
          <w:p w:rsidR="00B41963" w:rsidRPr="00E87E20" w:rsidRDefault="00B41963" w:rsidP="007D69E1">
            <w:pPr>
              <w:jc w:val="both"/>
              <w:rPr>
                <w:rFonts w:ascii="Arial Narrow" w:hAnsi="Arial Narrow" w:cs="Arial"/>
              </w:rPr>
            </w:pPr>
            <w:r w:rsidRPr="00E87E20">
              <w:rPr>
                <w:rFonts w:ascii="Arial Narrow" w:hAnsi="Arial Narrow" w:cs="Arial"/>
              </w:rPr>
              <w:t xml:space="preserve">Este procedimiento aplica a los analistas técnicos que integran el Centro Nacional de Farmacovigilancia. </w:t>
            </w: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A53B0E" w:rsidP="007D69E1">
            <w:pPr>
              <w:jc w:val="both"/>
              <w:rPr>
                <w:rFonts w:ascii="Arial Narrow" w:hAnsi="Arial Narrow" w:cs="Arial"/>
                <w:b/>
              </w:rPr>
            </w:pPr>
            <w:hyperlink r:id="rId104" w:history="1">
              <w:r w:rsidR="00B41963" w:rsidRPr="00EA6613">
                <w:rPr>
                  <w:rStyle w:val="Hipervnculo"/>
                  <w:rFonts w:ascii="Arial Narrow" w:hAnsi="Arial Narrow" w:cs="Arial"/>
                </w:rPr>
                <w:t>CEMAR-DEFFV-P-01-POI-16. Procedimiento Operativo Interno para la Revisión y envió del Dictamen Técnico De Farmacovigilancia en la Prorroga del Registro Sanitario</w:t>
              </w:r>
            </w:hyperlink>
            <w:r w:rsidR="00B41963" w:rsidRPr="00E87E20">
              <w:rPr>
                <w:rFonts w:ascii="Arial Narrow" w:hAnsi="Arial Narrow" w:cs="Arial"/>
                <w:b/>
              </w:rPr>
              <w:t xml:space="preserve"> </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r>
      <w:tr w:rsidR="009140B7"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9140B7" w:rsidRPr="00E87E20" w:rsidRDefault="009140B7"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9140B7" w:rsidRPr="00E87E20" w:rsidRDefault="009140B7" w:rsidP="0050680A">
            <w:pPr>
              <w:spacing w:after="0" w:line="240" w:lineRule="auto"/>
              <w:jc w:val="both"/>
              <w:rPr>
                <w:rFonts w:ascii="Arial Narrow" w:hAnsi="Arial Narrow" w:cs="Arial"/>
              </w:rPr>
            </w:pPr>
            <w:r w:rsidRPr="00E87E20">
              <w:rPr>
                <w:rFonts w:ascii="Arial Narrow" w:hAnsi="Arial Narrow" w:cs="Arial"/>
              </w:rPr>
              <w:t>Atención a los comentarios:</w:t>
            </w:r>
          </w:p>
          <w:p w:rsidR="009140B7" w:rsidRPr="00E87E20" w:rsidRDefault="009140B7" w:rsidP="0050680A">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9140B7" w:rsidRPr="00E87E20" w:rsidRDefault="009140B7" w:rsidP="0050680A">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9140B7" w:rsidRPr="00E87E20" w:rsidRDefault="009140B7" w:rsidP="0050680A">
            <w:pPr>
              <w:spacing w:after="0" w:line="240" w:lineRule="auto"/>
              <w:rPr>
                <w:rFonts w:ascii="Arial Narrow" w:hAnsi="Arial Narrow"/>
              </w:rPr>
            </w:pPr>
          </w:p>
          <w:p w:rsidR="009140B7" w:rsidRPr="00E87E20" w:rsidRDefault="009140B7" w:rsidP="0050680A">
            <w:pPr>
              <w:spacing w:after="0" w:line="240" w:lineRule="auto"/>
              <w:rPr>
                <w:rFonts w:ascii="Arial Narrow" w:hAnsi="Arial Narrow"/>
                <w:lang w:val="es-ES"/>
              </w:rPr>
            </w:pPr>
            <w:r w:rsidRPr="00E87E20">
              <w:rPr>
                <w:rFonts w:ascii="Arial Narrow" w:hAnsi="Arial Narrow"/>
                <w:lang w:val="es-ES"/>
              </w:rPr>
              <w:t xml:space="preserve">La Autoridad refiere al Procedimiento Operativo Interno para la Revisión y Envió del Dictamen Técnico De Farmacovigilancia en la Prorroga del Registro Sanitario CEMAR-DEFFV-P-01-POI-16.  Tal documento no confirma sin embargo, el uso de evidencia durante la toma de decisión, pues ilustra tan solo la existencia de procedimientos. </w:t>
            </w:r>
          </w:p>
          <w:p w:rsidR="009140B7" w:rsidRPr="00E87E20" w:rsidRDefault="009140B7" w:rsidP="0050680A">
            <w:pPr>
              <w:spacing w:after="0" w:line="240" w:lineRule="auto"/>
              <w:rPr>
                <w:rFonts w:ascii="Arial Narrow" w:hAnsi="Arial Narrow"/>
                <w:lang w:val="es-ES"/>
              </w:rPr>
            </w:pPr>
          </w:p>
          <w:p w:rsidR="009140B7" w:rsidRPr="00E87E20" w:rsidRDefault="009140B7" w:rsidP="0050680A">
            <w:pPr>
              <w:spacing w:after="0" w:line="240" w:lineRule="auto"/>
              <w:rPr>
                <w:rFonts w:ascii="Arial Narrow" w:hAnsi="Arial Narrow"/>
              </w:rPr>
            </w:pPr>
            <w:r w:rsidRPr="00E87E20">
              <w:rPr>
                <w:rFonts w:ascii="Arial Narrow" w:hAnsi="Arial Narrow"/>
                <w:lang w:val="es-ES"/>
              </w:rPr>
              <w:t xml:space="preserve">La Autoridad necesita ilustrar el uso de evidencia para tomar o modificar decisiones (ej. </w:t>
            </w:r>
            <w:r w:rsidRPr="00E87E20">
              <w:rPr>
                <w:rFonts w:ascii="Arial Narrow" w:hAnsi="Arial Narrow"/>
                <w:lang w:val="es-CL"/>
              </w:rPr>
              <w:t xml:space="preserve">acciones regulatorias adoptadas debido a problemas de seguridad), idealmente accesible en su sitio web, que ilustra además una </w:t>
            </w:r>
            <w:r w:rsidRPr="00E87E20">
              <w:rPr>
                <w:rFonts w:ascii="Arial Narrow" w:hAnsi="Arial Narrow"/>
                <w:lang w:val="es-CL"/>
              </w:rPr>
              <w:lastRenderedPageBreak/>
              <w:t xml:space="preserve">comunicación efectiva en </w:t>
            </w:r>
            <w:proofErr w:type="spellStart"/>
            <w:r w:rsidRPr="00E87E20">
              <w:rPr>
                <w:rFonts w:ascii="Arial Narrow" w:hAnsi="Arial Narrow"/>
                <w:lang w:val="es-CL"/>
              </w:rPr>
              <w:t>farmacovigilancia</w:t>
            </w:r>
            <w:proofErr w:type="spellEnd"/>
            <w:r w:rsidRPr="00E87E20">
              <w:rPr>
                <w:rFonts w:ascii="Arial Narrow" w:hAnsi="Arial Narrow"/>
                <w:lang w:val="es-CL"/>
              </w:rPr>
              <w:t>.</w:t>
            </w:r>
          </w:p>
          <w:p w:rsidR="009140B7" w:rsidRPr="00E87E20" w:rsidRDefault="009140B7" w:rsidP="0050680A">
            <w:pPr>
              <w:spacing w:after="0" w:line="240" w:lineRule="auto"/>
              <w:rPr>
                <w:rFonts w:ascii="Arial Narrow" w:hAnsi="Arial Narrow"/>
              </w:rPr>
            </w:pPr>
          </w:p>
          <w:p w:rsidR="009140B7" w:rsidRPr="00E87E20" w:rsidRDefault="009140B7" w:rsidP="0050680A">
            <w:pPr>
              <w:spacing w:after="0" w:line="240" w:lineRule="auto"/>
              <w:rPr>
                <w:rFonts w:ascii="Arial Narrow" w:hAnsi="Arial Narrow"/>
              </w:rPr>
            </w:pPr>
          </w:p>
          <w:p w:rsidR="009140B7" w:rsidRPr="00E87E20" w:rsidRDefault="009140B7" w:rsidP="0050680A">
            <w:pPr>
              <w:spacing w:after="0" w:line="240" w:lineRule="auto"/>
              <w:rPr>
                <w:rFonts w:ascii="Arial Narrow" w:hAnsi="Arial Narrow"/>
              </w:rPr>
            </w:pPr>
          </w:p>
          <w:p w:rsidR="009140B7" w:rsidRPr="00E87E20" w:rsidRDefault="009140B7" w:rsidP="0050680A">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9140B7" w:rsidRPr="00E87E20" w:rsidRDefault="009140B7" w:rsidP="0050680A">
            <w:pPr>
              <w:jc w:val="both"/>
              <w:rPr>
                <w:rFonts w:ascii="Arial Narrow" w:hAnsi="Arial Narrow" w:cs="Arial"/>
              </w:rPr>
            </w:pPr>
          </w:p>
          <w:p w:rsidR="009140B7" w:rsidRPr="00E87E20" w:rsidRDefault="009140B7" w:rsidP="0050680A">
            <w:pPr>
              <w:jc w:val="both"/>
              <w:rPr>
                <w:rFonts w:ascii="Arial Narrow" w:hAnsi="Arial Narrow" w:cs="Arial"/>
              </w:rPr>
            </w:pPr>
            <w:r w:rsidRPr="00E87E20">
              <w:rPr>
                <w:rFonts w:ascii="Arial Narrow" w:hAnsi="Arial Narrow" w:cs="Arial"/>
                <w:lang w:val="es-ES"/>
              </w:rPr>
              <w:t>Se anexa justificación sobre las actividades realizadas de este procedimiento. El correo donde se envía el dictamen.</w:t>
            </w:r>
          </w:p>
          <w:p w:rsidR="009140B7" w:rsidRPr="00E87E20" w:rsidRDefault="009140B7" w:rsidP="0050680A">
            <w:pPr>
              <w:jc w:val="both"/>
              <w:rPr>
                <w:rFonts w:ascii="Arial Narrow" w:hAnsi="Arial Narrow" w:cs="Arial"/>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vAlign w:val="center"/>
          </w:tcPr>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9140B7" w:rsidP="0050680A">
            <w:pPr>
              <w:rPr>
                <w:rFonts w:ascii="Arial Narrow" w:hAnsi="Arial Narrow"/>
              </w:rPr>
            </w:pPr>
          </w:p>
          <w:p w:rsidR="009140B7" w:rsidRPr="00E87E20" w:rsidRDefault="00A53B0E" w:rsidP="0050680A">
            <w:pPr>
              <w:rPr>
                <w:rFonts w:ascii="Arial Narrow" w:hAnsi="Arial Narrow"/>
              </w:rPr>
            </w:pPr>
            <w:hyperlink r:id="rId105" w:history="1">
              <w:r w:rsidR="009140B7" w:rsidRPr="00EA6613">
                <w:rPr>
                  <w:rStyle w:val="Hipervnculo"/>
                  <w:rFonts w:ascii="Arial Narrow" w:hAnsi="Arial Narrow"/>
                </w:rPr>
                <w:t>Correo</w:t>
              </w:r>
            </w:hyperlink>
          </w:p>
          <w:p w:rsidR="009140B7" w:rsidRPr="00E87E20" w:rsidRDefault="009140B7" w:rsidP="0050680A">
            <w:pPr>
              <w:rPr>
                <w:rFonts w:ascii="Arial Narrow" w:hAnsi="Arial Narrow"/>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FV13</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rPr>
            </w:pPr>
            <w:r w:rsidRPr="00E87E20">
              <w:rPr>
                <w:rFonts w:ascii="Arial Narrow" w:hAnsi="Arial Narrow" w:cs="Arial"/>
                <w:b/>
                <w:bCs/>
              </w:rPr>
              <w:t>Transparencia, rendición de cuentas y comunicación</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rPr>
            </w:pPr>
            <w:r w:rsidRPr="00E87E20">
              <w:rPr>
                <w:rFonts w:ascii="Arial Narrow" w:hAnsi="Arial Narrow" w:cs="Arial"/>
              </w:rPr>
              <w:t xml:space="preserve">La información sobre reacciones adversas a medicamentos o de eventos adversos post inmunización y las medidas adoptadas para el seguimiento de seguridad de los medicamentos, se comunican oportunamente al público, incluyendo la publicación de alertas e informes de seguridad de los productos farmacéuticos. </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Resultados</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b/>
              </w:rPr>
            </w:pPr>
          </w:p>
          <w:p w:rsidR="00B41963" w:rsidRPr="00E87E20" w:rsidRDefault="00B41963" w:rsidP="007D69E1">
            <w:pPr>
              <w:jc w:val="both"/>
              <w:rPr>
                <w:rFonts w:ascii="Arial Narrow" w:hAnsi="Arial Narrow" w:cs="Arial"/>
                <w:b/>
              </w:rPr>
            </w:pPr>
            <w:r w:rsidRPr="00E87E20">
              <w:rPr>
                <w:rFonts w:ascii="Arial Narrow" w:hAnsi="Arial Narrow" w:cs="Arial"/>
                <w:b/>
              </w:rPr>
              <w:t xml:space="preserve">CEMAR-DEFFV-P-01-POI-19. Procedimiento Operativo Interno para la toma de decisiones del Centro Nacional de Farmacovigilancia.  </w:t>
            </w:r>
          </w:p>
          <w:p w:rsidR="00B41963" w:rsidRPr="00E87E20" w:rsidRDefault="00B41963"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roofErr w:type="spellStart"/>
            <w:r w:rsidRPr="00E87E20">
              <w:rPr>
                <w:rFonts w:ascii="Arial Narrow" w:hAnsi="Arial Narrow"/>
              </w:rPr>
              <w:t>Si</w:t>
            </w:r>
            <w:proofErr w:type="spellEnd"/>
            <w:r w:rsidRPr="00E87E20">
              <w:rPr>
                <w:rFonts w:ascii="Arial Narrow" w:hAnsi="Arial Narrow"/>
              </w:rPr>
              <w:t>.</w:t>
            </w:r>
          </w:p>
          <w:p w:rsidR="00B41963" w:rsidRPr="00E87E20" w:rsidRDefault="00B41963" w:rsidP="007D69E1">
            <w:pPr>
              <w:jc w:val="both"/>
              <w:rPr>
                <w:rFonts w:ascii="Arial Narrow" w:hAnsi="Arial Narrow"/>
              </w:rPr>
            </w:pPr>
            <w:r w:rsidRPr="00E87E20">
              <w:rPr>
                <w:rFonts w:ascii="Arial Narrow" w:hAnsi="Arial Narrow"/>
              </w:rPr>
              <w:t>El Centro Nacional de Farmacovigilancia cuenta con dos Procedimientos.</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CEMAR-DEFFV-P-01-POI-19. PROCEDIMIENTO PARA LA TOMA DE DECISIONES DEL CENTRO NACIONAL DE FARMACOVIGILANCIA</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1.0 Propósito </w:t>
            </w:r>
          </w:p>
          <w:p w:rsidR="00B41963" w:rsidRPr="00E87E20" w:rsidRDefault="00B41963" w:rsidP="007D69E1">
            <w:pPr>
              <w:jc w:val="both"/>
              <w:rPr>
                <w:rFonts w:ascii="Arial Narrow" w:hAnsi="Arial Narrow"/>
              </w:rPr>
            </w:pPr>
            <w:r w:rsidRPr="00E87E20">
              <w:rPr>
                <w:rFonts w:ascii="Arial Narrow" w:hAnsi="Arial Narrow"/>
              </w:rPr>
              <w:t>1.1  Establecer  los criterios para la toma de decisiones del Centro Nacional de Farmacovigilancia.</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2.0 Alcance</w:t>
            </w:r>
          </w:p>
          <w:p w:rsidR="00B41963" w:rsidRPr="00E87E20" w:rsidRDefault="00B41963" w:rsidP="007D69E1">
            <w:pPr>
              <w:jc w:val="both"/>
              <w:rPr>
                <w:rFonts w:ascii="Arial Narrow" w:hAnsi="Arial Narrow"/>
              </w:rPr>
            </w:pPr>
            <w:r w:rsidRPr="00E87E20">
              <w:rPr>
                <w:rFonts w:ascii="Arial Narrow" w:hAnsi="Arial Narrow"/>
              </w:rPr>
              <w:lastRenderedPageBreak/>
              <w:t xml:space="preserve">2.2 Este procedimiento es aplicable a la Dirección y al área técnica del Centro Nacional de Farmacovigilancia.  </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3.0 Políticas y normas de operación,</w:t>
            </w:r>
          </w:p>
          <w:p w:rsidR="00B41963" w:rsidRPr="00E87E20" w:rsidRDefault="00B41963" w:rsidP="007D69E1">
            <w:pPr>
              <w:jc w:val="both"/>
              <w:rPr>
                <w:rFonts w:ascii="Arial Narrow" w:hAnsi="Arial Narrow"/>
              </w:rPr>
            </w:pPr>
            <w:r w:rsidRPr="00E87E20">
              <w:rPr>
                <w:rFonts w:ascii="Arial Narrow" w:hAnsi="Arial Narrow"/>
              </w:rPr>
              <w:t>3.1Es responsabilidad de los analistas técnicos del Centro Nacional de Farmacovigilancia implementar y llevar a cabo este procedimiento.</w:t>
            </w:r>
          </w:p>
          <w:p w:rsidR="00B41963" w:rsidRPr="00E87E20" w:rsidRDefault="00B41963" w:rsidP="007D69E1">
            <w:pPr>
              <w:jc w:val="both"/>
              <w:rPr>
                <w:rFonts w:ascii="Arial Narrow" w:hAnsi="Arial Narrow"/>
              </w:rPr>
            </w:pPr>
            <w:r w:rsidRPr="00E87E20">
              <w:rPr>
                <w:rFonts w:ascii="Arial Narrow" w:hAnsi="Arial Narrow"/>
              </w:rPr>
              <w:t>3.5 En caso de encontrar una señal que permita o requiera de la evaluación por considerarse un problema de salud pública o por considerarlo un riesgo; el analista técnico deberá seguir los criterios establecidos y deberá solicitar la evaluación pertinente al comité.</w:t>
            </w:r>
          </w:p>
          <w:p w:rsidR="00B41963" w:rsidRPr="00E87E20" w:rsidRDefault="00B41963" w:rsidP="007D69E1">
            <w:pPr>
              <w:jc w:val="both"/>
              <w:rPr>
                <w:rFonts w:ascii="Arial Narrow" w:hAnsi="Arial Narrow"/>
              </w:rPr>
            </w:pPr>
            <w:r w:rsidRPr="00E87E20">
              <w:rPr>
                <w:rFonts w:ascii="Arial Narrow" w:hAnsi="Arial Narrow"/>
              </w:rPr>
              <w:t>3.6 El analista técnico que en su momento haya generado la señal deberá solicitar al secretario del Comité técnico científico de Farmacovigilancia que sea convocado para la evaluación de casos, y se tomara la minuta correspondiente a fin de tener evidencia de las acciones</w:t>
            </w:r>
          </w:p>
          <w:p w:rsidR="00B41963" w:rsidRPr="00E87E20" w:rsidRDefault="00B41963" w:rsidP="007D69E1">
            <w:pPr>
              <w:jc w:val="both"/>
              <w:rPr>
                <w:rFonts w:ascii="Arial Narrow" w:hAnsi="Arial Narrow"/>
              </w:rPr>
            </w:pPr>
            <w:r w:rsidRPr="00E87E20">
              <w:rPr>
                <w:rFonts w:ascii="Arial Narrow" w:hAnsi="Arial Narrow"/>
              </w:rPr>
              <w:t>3.7 El analista técnico deberá entregar en un resumen ejecutivo la evidencia científica que cumpla con los criterios de este procedimiento en cada uno de los casos que sea evaluado por el comité cuando sea necesario.</w:t>
            </w:r>
          </w:p>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rPr>
            </w:pPr>
          </w:p>
          <w:p w:rsidR="00B41963" w:rsidRPr="00E87E20" w:rsidRDefault="00A53B0E" w:rsidP="007D69E1">
            <w:pPr>
              <w:jc w:val="both"/>
              <w:rPr>
                <w:rStyle w:val="Hipervnculo"/>
                <w:rFonts w:ascii="Arial Narrow" w:hAnsi="Arial Narrow" w:cs="Arial"/>
              </w:rPr>
            </w:pPr>
            <w:hyperlink r:id="rId106" w:history="1">
              <w:r w:rsidR="00B41963" w:rsidRPr="00EA6613">
                <w:rPr>
                  <w:rStyle w:val="Hipervnculo"/>
                  <w:rFonts w:ascii="Arial Narrow" w:hAnsi="Arial Narrow" w:cs="Arial"/>
                </w:rPr>
                <w:t>CEMAR-DEFFV-P-01-POI-19. Procedimiento Operativo Interno para la toma de decisiones del Centro Nacional de Farmacovigilancia.</w:t>
              </w:r>
            </w:hyperlink>
            <w:r w:rsidR="00B41963" w:rsidRPr="00EA6613">
              <w:rPr>
                <w:rFonts w:ascii="Arial Narrow" w:hAnsi="Arial Narrow" w:cs="Arial"/>
              </w:rPr>
              <w:t xml:space="preserve"> </w:t>
            </w:r>
          </w:p>
          <w:p w:rsidR="00B41963" w:rsidRPr="00E87E20" w:rsidRDefault="00B41963" w:rsidP="007D69E1">
            <w:pPr>
              <w:jc w:val="both"/>
              <w:rPr>
                <w:rStyle w:val="Hipervnculo"/>
                <w:rFonts w:ascii="Arial Narrow" w:hAnsi="Arial Narrow" w:cs="Arial"/>
              </w:rPr>
            </w:pPr>
          </w:p>
          <w:p w:rsidR="00B41963" w:rsidRPr="00E87E20" w:rsidRDefault="00B41963" w:rsidP="00FC102A">
            <w:pPr>
              <w:jc w:val="both"/>
              <w:rPr>
                <w:rFonts w:ascii="Arial Narrow" w:hAnsi="Arial Narrow"/>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cs="Arial"/>
                <w:b/>
              </w:rPr>
            </w:pPr>
          </w:p>
          <w:p w:rsidR="00B41963" w:rsidRPr="00E87E20" w:rsidRDefault="00B41963" w:rsidP="007D69E1">
            <w:pPr>
              <w:jc w:val="both"/>
              <w:rPr>
                <w:rFonts w:ascii="Arial Narrow" w:hAnsi="Arial Narrow" w:cs="Arial"/>
                <w:b/>
              </w:rPr>
            </w:pPr>
            <w:r w:rsidRPr="00E87E20">
              <w:rPr>
                <w:rFonts w:ascii="Arial Narrow" w:hAnsi="Arial Narrow" w:cs="Arial"/>
                <w:b/>
              </w:rPr>
              <w:t xml:space="preserve">CEMAR-DEFFV-P-01-POI-29. Procedimiento Operativo Interno para la elaboración de comunicados y su publicación.   </w:t>
            </w:r>
          </w:p>
          <w:p w:rsidR="00B41963" w:rsidRPr="00E87E20" w:rsidRDefault="00B41963"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jc w:val="both"/>
              <w:rPr>
                <w:rFonts w:ascii="Arial Narrow" w:hAnsi="Arial Narrow"/>
              </w:rPr>
            </w:pPr>
          </w:p>
          <w:p w:rsidR="00B41963" w:rsidRPr="00E87E20" w:rsidRDefault="00B41963" w:rsidP="007D69E1">
            <w:pPr>
              <w:jc w:val="both"/>
              <w:rPr>
                <w:rFonts w:ascii="Arial Narrow" w:hAnsi="Arial Narrow"/>
              </w:rPr>
            </w:pPr>
            <w:r w:rsidRPr="00E87E20">
              <w:rPr>
                <w:rFonts w:ascii="Arial Narrow" w:hAnsi="Arial Narrow"/>
              </w:rPr>
              <w:t xml:space="preserve">CEMAR-DEFFV-P-01-POI-29. PROCEDIMIENTO OPERATIVO INTERNO PARA LA ELABORACIÓN DE COMUNICADOS Y SU PUBLICACIÓN </w:t>
            </w:r>
          </w:p>
          <w:p w:rsidR="00B41963" w:rsidRPr="00E87E20" w:rsidRDefault="00B41963" w:rsidP="007D69E1">
            <w:pPr>
              <w:jc w:val="both"/>
              <w:rPr>
                <w:rFonts w:ascii="Arial Narrow" w:hAnsi="Arial Narrow"/>
              </w:rPr>
            </w:pPr>
            <w:r w:rsidRPr="00E87E20">
              <w:rPr>
                <w:rFonts w:ascii="Arial Narrow" w:hAnsi="Arial Narrow"/>
              </w:rPr>
              <w:t xml:space="preserve">1.0 Objetivo </w:t>
            </w:r>
          </w:p>
          <w:p w:rsidR="00B41963" w:rsidRPr="00E87E20" w:rsidRDefault="00B41963" w:rsidP="007D69E1">
            <w:pPr>
              <w:jc w:val="both"/>
              <w:rPr>
                <w:rFonts w:ascii="Arial Narrow" w:hAnsi="Arial Narrow"/>
              </w:rPr>
            </w:pPr>
            <w:r w:rsidRPr="00E87E20">
              <w:rPr>
                <w:rFonts w:ascii="Arial Narrow" w:hAnsi="Arial Narrow"/>
              </w:rPr>
              <w:t>Establecer los criterios y lineamientos que deberán seguir los integrantes del Centro Nacional de Farmacovigilancia para  la publicación de los comunicados referentes al riesgo analizado en la Dirección Ejecutiva de Farmacopea y Farmacovigilancia.</w:t>
            </w:r>
          </w:p>
          <w:p w:rsidR="00B41963" w:rsidRPr="00E87E20" w:rsidRDefault="00B41963" w:rsidP="007D69E1">
            <w:pPr>
              <w:jc w:val="both"/>
              <w:rPr>
                <w:rFonts w:ascii="Arial Narrow" w:hAnsi="Arial Narrow"/>
              </w:rPr>
            </w:pPr>
            <w:r w:rsidRPr="00E87E20">
              <w:rPr>
                <w:rFonts w:ascii="Arial Narrow" w:hAnsi="Arial Narrow"/>
              </w:rPr>
              <w:t>2.0 Alcance</w:t>
            </w:r>
          </w:p>
          <w:p w:rsidR="00B41963" w:rsidRPr="00E87E20" w:rsidRDefault="00B41963" w:rsidP="007D69E1">
            <w:pPr>
              <w:jc w:val="both"/>
              <w:rPr>
                <w:rFonts w:ascii="Arial Narrow" w:hAnsi="Arial Narrow"/>
              </w:rPr>
            </w:pPr>
            <w:r w:rsidRPr="00E87E20">
              <w:rPr>
                <w:rFonts w:ascii="Arial Narrow" w:hAnsi="Arial Narrow"/>
              </w:rPr>
              <w:t>Este procedimiento aplicará solo para los efectos de la realización y publicación de comunicados que se realicen con base en el riesgo analizado en la  Dirección Ejecutiva de Farmacopea y Farmacovigilancia y que deban ser publicados.</w:t>
            </w:r>
          </w:p>
          <w:p w:rsidR="00B41963" w:rsidRPr="00E87E20" w:rsidRDefault="00B41963" w:rsidP="007D69E1">
            <w:pPr>
              <w:jc w:val="both"/>
              <w:rPr>
                <w:rFonts w:ascii="Arial Narrow" w:hAnsi="Arial Narrow"/>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jc w:val="both"/>
              <w:rPr>
                <w:rFonts w:ascii="Arial Narrow" w:hAnsi="Arial Narrow" w:cs="Arial"/>
              </w:rPr>
            </w:pPr>
          </w:p>
          <w:p w:rsidR="00B41963" w:rsidRPr="00E87E20" w:rsidRDefault="00A53B0E" w:rsidP="007D69E1">
            <w:pPr>
              <w:jc w:val="both"/>
              <w:rPr>
                <w:rFonts w:ascii="Arial Narrow" w:hAnsi="Arial Narrow" w:cs="Arial"/>
              </w:rPr>
            </w:pPr>
            <w:hyperlink r:id="rId107" w:history="1">
              <w:r w:rsidR="00B41963" w:rsidRPr="00EA6613">
                <w:rPr>
                  <w:rStyle w:val="Hipervnculo"/>
                  <w:rFonts w:ascii="Arial Narrow" w:hAnsi="Arial Narrow" w:cs="Arial"/>
                </w:rPr>
                <w:t>CEMAR-DEFFV-P-01-POI-29</w:t>
              </w:r>
            </w:hyperlink>
          </w:p>
          <w:p w:rsidR="00B41963" w:rsidRPr="00E87E20" w:rsidRDefault="00B41963" w:rsidP="007D69E1">
            <w:pPr>
              <w:jc w:val="both"/>
              <w:rPr>
                <w:rFonts w:ascii="Arial Narrow" w:hAnsi="Arial Narrow" w:cs="Arial"/>
              </w:rPr>
            </w:pPr>
          </w:p>
          <w:p w:rsidR="00B41963" w:rsidRPr="00E87E20" w:rsidRDefault="00B41963" w:rsidP="007D69E1">
            <w:pPr>
              <w:jc w:val="both"/>
              <w:rPr>
                <w:rFonts w:ascii="Arial Narrow" w:hAnsi="Arial Narrow"/>
              </w:rPr>
            </w:pPr>
          </w:p>
        </w:tc>
      </w:tr>
      <w:tr w:rsidR="00B7210B"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B7210B" w:rsidRPr="00E87E20" w:rsidRDefault="00B7210B" w:rsidP="007D69E1">
            <w:pPr>
              <w:jc w:val="both"/>
              <w:rPr>
                <w:rFonts w:ascii="Arial Narrow" w:hAnsi="Arial Narrow" w:cs="Arial"/>
                <w:b/>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tcPr>
          <w:p w:rsidR="00B7210B" w:rsidRPr="00E87E20" w:rsidRDefault="00B7210B" w:rsidP="00B7210B">
            <w:pPr>
              <w:spacing w:after="0" w:line="240" w:lineRule="auto"/>
              <w:jc w:val="both"/>
              <w:rPr>
                <w:rFonts w:ascii="Arial Narrow" w:hAnsi="Arial Narrow" w:cs="Arial"/>
              </w:rPr>
            </w:pPr>
            <w:r w:rsidRPr="00E87E20">
              <w:rPr>
                <w:rFonts w:ascii="Arial Narrow" w:hAnsi="Arial Narrow" w:cs="Arial"/>
              </w:rPr>
              <w:t>Atención a los comentarios:</w:t>
            </w:r>
          </w:p>
          <w:p w:rsidR="00B7210B" w:rsidRPr="00E87E20" w:rsidRDefault="00B7210B" w:rsidP="00B7210B">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B7210B" w:rsidRPr="00E87E20" w:rsidRDefault="00B7210B" w:rsidP="00B7210B">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B7210B" w:rsidRPr="00E87E20" w:rsidRDefault="00B7210B" w:rsidP="00B7210B">
            <w:pPr>
              <w:spacing w:after="0" w:line="240" w:lineRule="auto"/>
              <w:rPr>
                <w:rFonts w:ascii="Arial Narrow" w:hAnsi="Arial Narrow"/>
              </w:rPr>
            </w:pPr>
          </w:p>
          <w:p w:rsidR="00B7210B" w:rsidRPr="00E87E20" w:rsidRDefault="00B7210B" w:rsidP="00B7210B">
            <w:pPr>
              <w:spacing w:after="0" w:line="240" w:lineRule="auto"/>
              <w:rPr>
                <w:rFonts w:ascii="Arial Narrow" w:hAnsi="Arial Narrow"/>
                <w:lang w:val="es-ES"/>
              </w:rPr>
            </w:pPr>
            <w:r w:rsidRPr="00E87E20">
              <w:rPr>
                <w:rFonts w:ascii="Arial Narrow" w:hAnsi="Arial Narrow"/>
                <w:lang w:val="es-ES"/>
              </w:rPr>
              <w:t xml:space="preserve">Los procedimientos operativos internos CEMAR-DEFFV-P-01-POI-19 para la toma de Decisiones del Centro Nacional de Farmacovigilancia y CEMAR-DEFFV-P-01-POI-29 para la elaboración de comunicados y su publicación, que fueron señalados por la Autoridad en la respuesta, ilustran la existencia de procedimientos, pero no confirman que las decisiones de </w:t>
            </w:r>
            <w:proofErr w:type="spellStart"/>
            <w:r w:rsidRPr="00E87E20">
              <w:rPr>
                <w:rFonts w:ascii="Arial Narrow" w:hAnsi="Arial Narrow"/>
                <w:lang w:val="es-ES"/>
              </w:rPr>
              <w:t>farmacovigilancia</w:t>
            </w:r>
            <w:proofErr w:type="spellEnd"/>
            <w:r w:rsidRPr="00E87E20">
              <w:rPr>
                <w:rFonts w:ascii="Arial Narrow" w:hAnsi="Arial Narrow"/>
                <w:lang w:val="es-ES"/>
              </w:rPr>
              <w:t xml:space="preserve"> sean comunicadas al público y/o que se publican alertas de seguridad.</w:t>
            </w:r>
          </w:p>
          <w:p w:rsidR="00B7210B" w:rsidRPr="00E87E20" w:rsidRDefault="00B7210B" w:rsidP="00B7210B">
            <w:pPr>
              <w:spacing w:after="0" w:line="240" w:lineRule="auto"/>
              <w:rPr>
                <w:rFonts w:ascii="Arial Narrow" w:hAnsi="Arial Narrow"/>
                <w:lang w:val="es-ES"/>
              </w:rPr>
            </w:pPr>
          </w:p>
          <w:p w:rsidR="00B7210B" w:rsidRPr="00E87E20" w:rsidRDefault="00B7210B" w:rsidP="00B7210B">
            <w:pPr>
              <w:spacing w:after="0" w:line="240" w:lineRule="auto"/>
              <w:rPr>
                <w:rFonts w:ascii="Arial Narrow" w:hAnsi="Arial Narrow"/>
                <w:lang w:val="es-ES"/>
              </w:rPr>
            </w:pPr>
            <w:r w:rsidRPr="00E87E20">
              <w:rPr>
                <w:rFonts w:ascii="Arial Narrow" w:hAnsi="Arial Narrow"/>
                <w:lang w:val="es-ES"/>
              </w:rPr>
              <w:t xml:space="preserve">La Autoridad necesita ilustrar aun con ejemplos, como son comunicados al público  las decisiones de </w:t>
            </w:r>
            <w:proofErr w:type="spellStart"/>
            <w:r w:rsidRPr="00E87E20">
              <w:rPr>
                <w:rFonts w:ascii="Arial Narrow" w:hAnsi="Arial Narrow"/>
                <w:lang w:val="es-ES"/>
              </w:rPr>
              <w:t>farmacovigilancia</w:t>
            </w:r>
            <w:proofErr w:type="spellEnd"/>
            <w:r w:rsidRPr="00E87E20">
              <w:rPr>
                <w:rFonts w:ascii="Arial Narrow" w:hAnsi="Arial Narrow"/>
                <w:lang w:val="es-ES"/>
              </w:rPr>
              <w:t>.</w:t>
            </w:r>
          </w:p>
          <w:p w:rsidR="00B7210B" w:rsidRPr="00E87E20" w:rsidRDefault="00B7210B" w:rsidP="00B7210B">
            <w:pPr>
              <w:spacing w:after="0" w:line="240" w:lineRule="auto"/>
              <w:rPr>
                <w:rFonts w:ascii="Arial Narrow" w:hAnsi="Arial Narrow"/>
              </w:rPr>
            </w:pPr>
            <w:r w:rsidRPr="00E87E20">
              <w:rPr>
                <w:rFonts w:ascii="Arial Narrow" w:hAnsi="Arial Narrow"/>
                <w:lang w:val="es-ES"/>
              </w:rPr>
              <w:t xml:space="preserve"> (ej. </w:t>
            </w:r>
            <w:r w:rsidRPr="00E87E20">
              <w:rPr>
                <w:rFonts w:ascii="Arial Narrow" w:hAnsi="Arial Narrow"/>
                <w:lang w:val="es-CL"/>
              </w:rPr>
              <w:t xml:space="preserve">acciones regulatorias o alertas de seguridad), idealmente accesible en su sitio web, que ilustra una comunicación efectiva en </w:t>
            </w:r>
            <w:proofErr w:type="spellStart"/>
            <w:r w:rsidRPr="00E87E20">
              <w:rPr>
                <w:rFonts w:ascii="Arial Narrow" w:hAnsi="Arial Narrow"/>
                <w:lang w:val="es-CL"/>
              </w:rPr>
              <w:t>fármacovigilancia</w:t>
            </w:r>
            <w:proofErr w:type="spellEnd"/>
          </w:p>
          <w:p w:rsidR="00B7210B" w:rsidRPr="00E87E20" w:rsidRDefault="00B7210B" w:rsidP="00B7210B">
            <w:pPr>
              <w:spacing w:after="0" w:line="240" w:lineRule="auto"/>
              <w:rPr>
                <w:rFonts w:ascii="Arial Narrow" w:hAnsi="Arial Narrow"/>
              </w:rPr>
            </w:pPr>
          </w:p>
          <w:p w:rsidR="00B7210B" w:rsidRPr="00E87E20" w:rsidRDefault="00B7210B" w:rsidP="00B7210B">
            <w:pPr>
              <w:spacing w:after="0" w:line="240" w:lineRule="auto"/>
              <w:rPr>
                <w:rFonts w:ascii="Arial Narrow" w:hAnsi="Arial Narrow"/>
              </w:rPr>
            </w:pPr>
          </w:p>
          <w:p w:rsidR="00B7210B" w:rsidRPr="00E87E20" w:rsidRDefault="00B7210B" w:rsidP="00B7210B">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B7210B" w:rsidRPr="00E87E20" w:rsidRDefault="00B7210B" w:rsidP="007D69E1">
            <w:pPr>
              <w:jc w:val="both"/>
              <w:rPr>
                <w:rFonts w:ascii="Arial Narrow" w:hAnsi="Arial Narrow"/>
              </w:rPr>
            </w:pPr>
          </w:p>
          <w:p w:rsidR="00B7210B" w:rsidRPr="00E87E20" w:rsidRDefault="00B7210B" w:rsidP="00B7210B">
            <w:pPr>
              <w:rPr>
                <w:rFonts w:ascii="Arial Narrow" w:hAnsi="Arial Narrow"/>
                <w:lang w:val="es-ES"/>
              </w:rPr>
            </w:pPr>
            <w:r w:rsidRPr="00E87E20">
              <w:rPr>
                <w:rFonts w:ascii="Arial Narrow" w:hAnsi="Arial Narrow"/>
                <w:lang w:val="es-ES"/>
              </w:rPr>
              <w:t xml:space="preserve">En la Página Web, en el rubro de </w:t>
            </w:r>
            <w:proofErr w:type="spellStart"/>
            <w:r w:rsidRPr="00E87E20">
              <w:rPr>
                <w:rFonts w:ascii="Arial Narrow" w:hAnsi="Arial Narrow"/>
                <w:lang w:val="es-ES"/>
              </w:rPr>
              <w:t>farmacovigilancia</w:t>
            </w:r>
            <w:proofErr w:type="spellEnd"/>
            <w:r w:rsidRPr="00E87E20">
              <w:rPr>
                <w:rFonts w:ascii="Arial Narrow" w:hAnsi="Arial Narrow"/>
                <w:lang w:val="es-ES"/>
              </w:rPr>
              <w:t xml:space="preserve"> se cuenta con una sección de comunicados. </w:t>
            </w:r>
          </w:p>
          <w:p w:rsidR="00B7210B" w:rsidRPr="00E87E20" w:rsidRDefault="00B7210B" w:rsidP="00B7210B">
            <w:pPr>
              <w:rPr>
                <w:rFonts w:ascii="Arial Narrow" w:hAnsi="Arial Narrow"/>
                <w:lang w:val="es-ES"/>
              </w:rPr>
            </w:pPr>
          </w:p>
          <w:p w:rsidR="00B7210B" w:rsidRPr="00E87E20" w:rsidRDefault="00B7210B" w:rsidP="00B7210B">
            <w:pPr>
              <w:jc w:val="both"/>
              <w:rPr>
                <w:rFonts w:ascii="Arial Narrow" w:hAnsi="Arial Narrow"/>
              </w:rPr>
            </w:pPr>
            <w:r w:rsidRPr="00E87E20">
              <w:rPr>
                <w:rFonts w:ascii="Arial Narrow" w:hAnsi="Arial Narrow"/>
              </w:rPr>
              <w:t xml:space="preserve">PAGINA PORTAL GOBMX\COFEPRIS: </w:t>
            </w:r>
            <w:hyperlink r:id="rId108" w:history="1">
              <w:r w:rsidRPr="00E87E20">
                <w:rPr>
                  <w:rStyle w:val="Hipervnculo"/>
                  <w:rFonts w:ascii="Arial Narrow" w:hAnsi="Arial Narrow"/>
                </w:rPr>
                <w:t>http://www.gob.mx/cofepris/documentos/comunicados-74105?state=published</w:t>
              </w:r>
            </w:hyperlink>
          </w:p>
          <w:p w:rsidR="00B7210B" w:rsidRPr="00E87E20" w:rsidRDefault="00B7210B" w:rsidP="00B7210B">
            <w:pPr>
              <w:jc w:val="both"/>
              <w:rPr>
                <w:rFonts w:ascii="Arial Narrow" w:hAnsi="Arial Narrow"/>
              </w:rPr>
            </w:pPr>
          </w:p>
          <w:p w:rsidR="00B7210B" w:rsidRPr="00E87E20" w:rsidRDefault="00B7210B" w:rsidP="00B7210B">
            <w:pPr>
              <w:jc w:val="both"/>
              <w:rPr>
                <w:rFonts w:ascii="Arial Narrow" w:hAnsi="Arial Narrow"/>
              </w:rPr>
            </w:pPr>
            <w:r w:rsidRPr="00E87E20">
              <w:rPr>
                <w:rFonts w:ascii="Arial Narrow" w:hAnsi="Arial Narrow"/>
              </w:rPr>
              <w:t>En la página encontraran comunicados del:</w:t>
            </w:r>
          </w:p>
          <w:p w:rsidR="00B7210B" w:rsidRPr="00E87E20" w:rsidRDefault="00B7210B" w:rsidP="00B7210B">
            <w:pPr>
              <w:jc w:val="both"/>
              <w:rPr>
                <w:rFonts w:ascii="Arial Narrow" w:hAnsi="Arial Narrow"/>
              </w:rPr>
            </w:pPr>
            <w:r w:rsidRPr="00E87E20">
              <w:rPr>
                <w:rFonts w:ascii="Arial Narrow" w:hAnsi="Arial Narrow"/>
              </w:rPr>
              <w:t xml:space="preserve">Año 2015 y 2014. </w:t>
            </w:r>
          </w:p>
          <w:p w:rsidR="00B7210B" w:rsidRPr="00E87E20" w:rsidRDefault="00B7210B" w:rsidP="00B7210B">
            <w:pPr>
              <w:jc w:val="both"/>
              <w:rPr>
                <w:rFonts w:ascii="Arial Narrow" w:hAnsi="Arial Narrow"/>
              </w:rPr>
            </w:pPr>
            <w:r w:rsidRPr="00E87E20">
              <w:rPr>
                <w:rFonts w:ascii="Arial Narrow" w:hAnsi="Arial Narrow"/>
              </w:rPr>
              <w:t>Año 2016, derivado de la revisión y actualización de las actividades realizadas por la CEMAR (análisis de riesgo) no hubo necesidad de publicar ninguna alerta, según está establecido  en el “Procedimiento Operativo para la Atención de Alertas sanitarias y retiro de Producto del Mercado”, COS-DEPE-P-02-POI-03.</w:t>
            </w:r>
          </w:p>
          <w:p w:rsidR="00B7210B" w:rsidRPr="00E87E20" w:rsidRDefault="00B7210B" w:rsidP="00B7210B">
            <w:pPr>
              <w:jc w:val="both"/>
              <w:rPr>
                <w:rFonts w:ascii="Arial Narrow" w:hAnsi="Arial Narrow"/>
              </w:rPr>
            </w:pPr>
          </w:p>
          <w:p w:rsidR="00B7210B" w:rsidRPr="00E87E20" w:rsidRDefault="00B7210B" w:rsidP="00B7210B">
            <w:pPr>
              <w:jc w:val="both"/>
              <w:rPr>
                <w:rFonts w:ascii="Arial Narrow" w:hAnsi="Arial Narrow"/>
              </w:rPr>
            </w:pPr>
            <w:r w:rsidRPr="00E87E20">
              <w:rPr>
                <w:rFonts w:ascii="Arial Narrow" w:hAnsi="Arial Narrow"/>
              </w:rPr>
              <w:t xml:space="preserve">Adjunto se encontrara evidencia de opinión técnica de </w:t>
            </w:r>
            <w:proofErr w:type="spellStart"/>
            <w:r w:rsidRPr="00E87E20">
              <w:rPr>
                <w:rFonts w:ascii="Arial Narrow" w:hAnsi="Arial Narrow"/>
              </w:rPr>
              <w:t>Metformina</w:t>
            </w:r>
            <w:proofErr w:type="spellEnd"/>
            <w:r w:rsidRPr="00E87E20">
              <w:rPr>
                <w:rFonts w:ascii="Arial Narrow" w:hAnsi="Arial Narrow"/>
              </w:rPr>
              <w:t xml:space="preserve"> e </w:t>
            </w:r>
            <w:proofErr w:type="spellStart"/>
            <w:r w:rsidRPr="00E87E20">
              <w:rPr>
                <w:rFonts w:ascii="Arial Narrow" w:hAnsi="Arial Narrow"/>
              </w:rPr>
              <w:lastRenderedPageBreak/>
              <w:t>Idursulfasa</w:t>
            </w:r>
            <w:proofErr w:type="spellEnd"/>
            <w:r w:rsidRPr="00E87E20">
              <w:rPr>
                <w:rFonts w:ascii="Arial Narrow" w:hAnsi="Arial Narrow"/>
              </w:rPr>
              <w:t>, al llevar a cabo la evaluación se determinó que no  presentan un riesgo para la población.</w:t>
            </w: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B7210B">
            <w:pPr>
              <w:jc w:val="both"/>
              <w:rPr>
                <w:rFonts w:ascii="Arial Narrow" w:hAnsi="Arial Narrow"/>
              </w:rPr>
            </w:pPr>
            <w:r w:rsidRPr="00E87E20">
              <w:rPr>
                <w:rFonts w:ascii="Arial Narrow" w:hAnsi="Arial Narrow"/>
              </w:rPr>
              <w:t xml:space="preserve">PAGINA PORTAL GOBMX\COFEPRIS: </w:t>
            </w:r>
            <w:hyperlink r:id="rId109" w:history="1">
              <w:r w:rsidRPr="00E87E20">
                <w:rPr>
                  <w:rStyle w:val="Hipervnculo"/>
                  <w:rFonts w:ascii="Arial Narrow" w:hAnsi="Arial Narrow"/>
                </w:rPr>
                <w:t>http://www.gob.mx/cofepris/documentos/comunicados-74105?state=published</w:t>
              </w:r>
            </w:hyperlink>
          </w:p>
          <w:p w:rsidR="00B7210B" w:rsidRPr="00E87E20" w:rsidRDefault="00B7210B" w:rsidP="00B7210B">
            <w:pPr>
              <w:jc w:val="both"/>
              <w:rPr>
                <w:rFonts w:ascii="Arial Narrow" w:hAnsi="Arial Narrow"/>
              </w:rPr>
            </w:pPr>
            <w:r w:rsidRPr="00E87E20">
              <w:rPr>
                <w:rFonts w:ascii="Arial Narrow" w:hAnsi="Arial Narrow"/>
              </w:rPr>
              <w:t xml:space="preserve">Comunicados del año </w:t>
            </w:r>
            <w:hyperlink r:id="rId110" w:history="1">
              <w:r w:rsidRPr="009E79F9">
                <w:rPr>
                  <w:rStyle w:val="Hipervnculo"/>
                  <w:rFonts w:ascii="Arial Narrow" w:hAnsi="Arial Narrow"/>
                </w:rPr>
                <w:t>2015 y 2014.</w:t>
              </w:r>
            </w:hyperlink>
            <w:r w:rsidRPr="00E87E20">
              <w:rPr>
                <w:rFonts w:ascii="Arial Narrow" w:hAnsi="Arial Narrow"/>
              </w:rPr>
              <w:t xml:space="preserve"> </w:t>
            </w: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r w:rsidRPr="00E87E20">
              <w:rPr>
                <w:rFonts w:ascii="Arial Narrow" w:hAnsi="Arial Narrow"/>
              </w:rPr>
              <w:t>COS-DEPE-P-02-POI-03</w:t>
            </w: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r w:rsidRPr="00E87E20">
              <w:rPr>
                <w:rFonts w:ascii="Arial Narrow" w:hAnsi="Arial Narrow"/>
              </w:rPr>
              <w:t xml:space="preserve">Opinión </w:t>
            </w:r>
            <w:hyperlink r:id="rId111" w:history="1">
              <w:r w:rsidRPr="009E79F9">
                <w:rPr>
                  <w:rStyle w:val="Hipervnculo"/>
                  <w:rFonts w:ascii="Arial Narrow" w:hAnsi="Arial Narrow"/>
                </w:rPr>
                <w:t xml:space="preserve">técnica de </w:t>
              </w:r>
              <w:proofErr w:type="spellStart"/>
              <w:r w:rsidR="009E79F9" w:rsidRPr="009E79F9">
                <w:rPr>
                  <w:rStyle w:val="Hipervnculo"/>
                </w:rPr>
                <w:t>Metformina</w:t>
              </w:r>
              <w:proofErr w:type="spellEnd"/>
            </w:hyperlink>
            <w:r w:rsidR="009E79F9">
              <w:rPr>
                <w:rFonts w:ascii="Arial Narrow" w:hAnsi="Arial Narrow"/>
              </w:rPr>
              <w:t xml:space="preserve"> y la </w:t>
            </w:r>
            <w:hyperlink r:id="rId112" w:history="1">
              <w:r w:rsidR="009E79F9" w:rsidRPr="009E79F9">
                <w:rPr>
                  <w:rStyle w:val="Hipervnculo"/>
                  <w:rFonts w:ascii="Arial Narrow" w:hAnsi="Arial Narrow"/>
                </w:rPr>
                <w:t xml:space="preserve">técnica de </w:t>
              </w:r>
              <w:proofErr w:type="spellStart"/>
              <w:r w:rsidR="009E79F9" w:rsidRPr="009E79F9">
                <w:rPr>
                  <w:rStyle w:val="Hipervnculo"/>
                  <w:rFonts w:ascii="Arial Narrow" w:hAnsi="Arial Narrow"/>
                </w:rPr>
                <w:t>Indursulfasa</w:t>
              </w:r>
              <w:proofErr w:type="spellEnd"/>
              <w:r w:rsidR="009E79F9" w:rsidRPr="009E79F9">
                <w:rPr>
                  <w:rStyle w:val="Hipervnculo"/>
                  <w:rFonts w:ascii="Arial Narrow" w:hAnsi="Arial Narrow"/>
                </w:rPr>
                <w:t>.</w:t>
              </w:r>
            </w:hyperlink>
            <w:r w:rsidR="009E79F9">
              <w:t xml:space="preserve"> </w:t>
            </w: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p w:rsidR="00B7210B" w:rsidRPr="00E87E20" w:rsidRDefault="00B7210B" w:rsidP="007D69E1">
            <w:pPr>
              <w:jc w:val="both"/>
              <w:rPr>
                <w:rFonts w:ascii="Arial Narrow" w:hAnsi="Arial Narrow" w:cs="Arial"/>
              </w:rPr>
            </w:pPr>
          </w:p>
        </w:tc>
      </w:tr>
    </w:tbl>
    <w:p w:rsidR="00B41963" w:rsidRPr="00E87E20" w:rsidRDefault="00B41963" w:rsidP="00B41963">
      <w:pPr>
        <w:rPr>
          <w:rFonts w:ascii="Arial Narrow" w:hAnsi="Arial Narrow"/>
        </w:rPr>
      </w:pPr>
    </w:p>
    <w:p w:rsidR="00B41963" w:rsidRPr="00E87E20" w:rsidRDefault="00B41963" w:rsidP="00B41963">
      <w:pPr>
        <w:rPr>
          <w:rFonts w:ascii="Arial Narrow" w:hAnsi="Arial Narrow"/>
        </w:rPr>
      </w:pPr>
    </w:p>
    <w:tbl>
      <w:tblPr>
        <w:tblW w:w="10080" w:type="dxa"/>
        <w:tblInd w:w="55" w:type="dxa"/>
        <w:tblLayout w:type="fixed"/>
        <w:tblCellMar>
          <w:left w:w="70" w:type="dxa"/>
          <w:right w:w="70" w:type="dxa"/>
        </w:tblCellMar>
        <w:tblLook w:val="04A0" w:firstRow="1" w:lastRow="0" w:firstColumn="1" w:lastColumn="0" w:noHBand="0" w:noVBand="1"/>
      </w:tblPr>
      <w:tblGrid>
        <w:gridCol w:w="1149"/>
        <w:gridCol w:w="709"/>
        <w:gridCol w:w="1418"/>
        <w:gridCol w:w="4677"/>
        <w:gridCol w:w="567"/>
        <w:gridCol w:w="1560"/>
      </w:tblGrid>
      <w:tr w:rsidR="00B41963" w:rsidRPr="00E87E20" w:rsidTr="007D69E1">
        <w:trPr>
          <w:trHeight w:val="765"/>
        </w:trPr>
        <w:tc>
          <w:tcPr>
            <w:tcW w:w="1149" w:type="dxa"/>
            <w:tcBorders>
              <w:top w:val="single" w:sz="4" w:space="0" w:color="auto"/>
              <w:left w:val="single" w:sz="4" w:space="0" w:color="auto"/>
              <w:bottom w:val="single" w:sz="4" w:space="0" w:color="auto"/>
              <w:right w:val="single" w:sz="4" w:space="0" w:color="auto"/>
            </w:tcBorders>
            <w:shd w:val="clear" w:color="000000" w:fill="FABF8F"/>
            <w:vAlign w:val="center"/>
            <w:hideMark/>
          </w:tcPr>
          <w:p w:rsidR="00B41963" w:rsidRPr="00E87E20" w:rsidRDefault="00B41963" w:rsidP="007D69E1">
            <w:pPr>
              <w:rPr>
                <w:rFonts w:ascii="Arial Narrow" w:hAnsi="Arial Narrow" w:cs="Arial"/>
                <w:b/>
                <w:bCs/>
                <w:color w:val="000000"/>
              </w:rPr>
            </w:pPr>
            <w:proofErr w:type="spellStart"/>
            <w:r w:rsidRPr="00E87E20">
              <w:rPr>
                <w:rFonts w:ascii="Arial Narrow" w:hAnsi="Arial Narrow" w:cs="Arial"/>
                <w:b/>
                <w:bCs/>
                <w:color w:val="000000"/>
              </w:rPr>
              <w:t>farmacovigilancia</w:t>
            </w:r>
            <w:proofErr w:type="spellEnd"/>
          </w:p>
        </w:tc>
        <w:tc>
          <w:tcPr>
            <w:tcW w:w="709" w:type="dxa"/>
            <w:tcBorders>
              <w:top w:val="single" w:sz="4" w:space="0" w:color="auto"/>
              <w:left w:val="nil"/>
              <w:bottom w:val="single" w:sz="4" w:space="0" w:color="auto"/>
              <w:right w:val="single" w:sz="4" w:space="0" w:color="auto"/>
            </w:tcBorders>
            <w:shd w:val="clear" w:color="000000" w:fill="FDE9D9"/>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FV14</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963" w:rsidRPr="00E87E20" w:rsidRDefault="00B41963" w:rsidP="007D69E1">
            <w:pPr>
              <w:rPr>
                <w:rFonts w:ascii="Arial Narrow" w:hAnsi="Arial Narrow" w:cs="Arial"/>
                <w:b/>
                <w:bCs/>
                <w:color w:val="000000"/>
              </w:rPr>
            </w:pPr>
            <w:r w:rsidRPr="00E87E20">
              <w:rPr>
                <w:rFonts w:ascii="Arial Narrow" w:hAnsi="Arial Narrow" w:cs="Arial"/>
                <w:b/>
                <w:bCs/>
                <w:color w:val="000000"/>
              </w:rPr>
              <w:t>Recursos (humanos)</w:t>
            </w:r>
          </w:p>
        </w:tc>
        <w:tc>
          <w:tcPr>
            <w:tcW w:w="5244" w:type="dxa"/>
            <w:gridSpan w:val="2"/>
            <w:tcBorders>
              <w:top w:val="single" w:sz="4" w:space="0" w:color="auto"/>
              <w:left w:val="nil"/>
              <w:bottom w:val="single" w:sz="4" w:space="0" w:color="auto"/>
              <w:right w:val="single" w:sz="4" w:space="0" w:color="auto"/>
            </w:tcBorders>
            <w:shd w:val="clear" w:color="auto" w:fill="auto"/>
            <w:hideMark/>
          </w:tcPr>
          <w:p w:rsidR="00B41963" w:rsidRPr="00E87E20" w:rsidRDefault="00B41963" w:rsidP="007D69E1">
            <w:pPr>
              <w:jc w:val="both"/>
              <w:rPr>
                <w:rFonts w:ascii="Arial Narrow" w:hAnsi="Arial Narrow" w:cs="Arial"/>
                <w:color w:val="000000"/>
              </w:rPr>
            </w:pPr>
            <w:r w:rsidRPr="00E87E20">
              <w:rPr>
                <w:rFonts w:ascii="Arial Narrow" w:hAnsi="Arial Narrow" w:cs="Arial"/>
                <w:color w:val="000000"/>
              </w:rPr>
              <w:t xml:space="preserve">El recurso humano es adecuado en cantidad y calidad para dar cumplimiento a los aspectos relacionados con el seguimiento post comercialización, de acuerdo con la demanda y los plazos de respuesta. </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41963" w:rsidRPr="00E87E20" w:rsidRDefault="00B41963" w:rsidP="007D69E1">
            <w:pPr>
              <w:rPr>
                <w:rFonts w:ascii="Arial Narrow" w:hAnsi="Arial Narrow"/>
              </w:rPr>
            </w:pPr>
            <w:r w:rsidRPr="00E87E20">
              <w:rPr>
                <w:rFonts w:ascii="Arial Narrow" w:hAnsi="Arial Narrow"/>
              </w:rPr>
              <w:t>Estructura</w:t>
            </w:r>
          </w:p>
        </w:tc>
      </w:tr>
      <w:tr w:rsidR="00B41963" w:rsidRPr="00E87E20" w:rsidTr="007D69E1">
        <w:trPr>
          <w:trHeight w:val="765"/>
        </w:trPr>
        <w:tc>
          <w:tcPr>
            <w:tcW w:w="10080" w:type="dxa"/>
            <w:gridSpan w:val="6"/>
            <w:tcBorders>
              <w:top w:val="single" w:sz="4" w:space="0" w:color="auto"/>
              <w:bottom w:val="single" w:sz="4" w:space="0" w:color="auto"/>
            </w:tcBorders>
            <w:shd w:val="clear" w:color="auto" w:fill="auto"/>
            <w:vAlign w:val="center"/>
          </w:tcPr>
          <w:p w:rsidR="00B41963" w:rsidRPr="00E87E20" w:rsidRDefault="00B41963" w:rsidP="007D69E1">
            <w:pPr>
              <w:spacing w:after="0" w:line="240" w:lineRule="auto"/>
              <w:rPr>
                <w:rFonts w:ascii="Arial Narrow" w:eastAsia="Times New Roman" w:hAnsi="Arial Narrow" w:cs="Times New Roman"/>
                <w:color w:val="000000"/>
                <w:lang w:eastAsia="es-MX"/>
              </w:rPr>
            </w:pP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41963" w:rsidRPr="00E87E20" w:rsidRDefault="00B41963" w:rsidP="007D69E1">
            <w:pPr>
              <w:spacing w:after="0" w:line="240" w:lineRule="auto"/>
              <w:jc w:val="center"/>
              <w:rPr>
                <w:rFonts w:ascii="Arial Narrow" w:eastAsia="Times New Roman" w:hAnsi="Arial Narrow" w:cs="Arial"/>
                <w:b/>
                <w:bCs/>
                <w:color w:val="000000"/>
                <w:lang w:eastAsia="es-MX"/>
              </w:rPr>
            </w:pPr>
            <w:r w:rsidRPr="00E87E20">
              <w:rPr>
                <w:rFonts w:ascii="Arial Narrow" w:eastAsia="Times New Roman" w:hAnsi="Arial Narrow" w:cs="Arial"/>
                <w:b/>
                <w:bCs/>
                <w:color w:val="000000"/>
                <w:lang w:eastAsia="es-MX"/>
              </w:rPr>
              <w:t>Nombre Documento</w:t>
            </w:r>
          </w:p>
        </w:tc>
        <w:tc>
          <w:tcPr>
            <w:tcW w:w="6095" w:type="dxa"/>
            <w:gridSpan w:val="2"/>
            <w:tcBorders>
              <w:top w:val="single" w:sz="4" w:space="0" w:color="auto"/>
              <w:left w:val="nil"/>
              <w:bottom w:val="single" w:sz="4" w:space="0" w:color="auto"/>
              <w:right w:val="single" w:sz="4" w:space="0" w:color="auto"/>
            </w:tcBorders>
            <w:shd w:val="clear" w:color="auto" w:fill="auto"/>
          </w:tcPr>
          <w:p w:rsidR="00B41963" w:rsidRPr="00E87E20" w:rsidRDefault="00B41963" w:rsidP="007D69E1">
            <w:pPr>
              <w:spacing w:after="0" w:line="240" w:lineRule="auto"/>
              <w:jc w:val="center"/>
              <w:rPr>
                <w:rFonts w:ascii="Arial Narrow" w:eastAsia="Times New Roman" w:hAnsi="Arial Narrow" w:cs="Arial"/>
                <w:b/>
                <w:color w:val="000000"/>
                <w:lang w:eastAsia="es-MX"/>
              </w:rPr>
            </w:pPr>
            <w:r w:rsidRPr="00E87E20">
              <w:rPr>
                <w:rFonts w:ascii="Arial Narrow" w:eastAsia="Times New Roman" w:hAnsi="Arial Narrow" w:cs="Arial"/>
                <w:b/>
                <w:color w:val="000000"/>
                <w:lang w:eastAsia="es-MX"/>
              </w:rPr>
              <w:t>Respuesta</w:t>
            </w: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tcPr>
          <w:p w:rsidR="00B41963" w:rsidRPr="00E87E20" w:rsidRDefault="00B41963" w:rsidP="007D69E1">
            <w:pPr>
              <w:spacing w:after="0" w:line="240" w:lineRule="auto"/>
              <w:jc w:val="center"/>
              <w:rPr>
                <w:rFonts w:ascii="Arial Narrow" w:eastAsia="Times New Roman" w:hAnsi="Arial Narrow" w:cs="Times New Roman"/>
                <w:b/>
                <w:color w:val="000000"/>
                <w:lang w:eastAsia="es-MX"/>
              </w:rPr>
            </w:pPr>
            <w:r w:rsidRPr="00E87E20">
              <w:rPr>
                <w:rFonts w:ascii="Arial Narrow" w:eastAsia="Times New Roman" w:hAnsi="Arial Narrow" w:cs="Times New Roman"/>
                <w:b/>
                <w:color w:val="000000"/>
                <w:lang w:eastAsia="es-MX"/>
              </w:rPr>
              <w:t>Link de la Evidencia</w:t>
            </w:r>
          </w:p>
        </w:tc>
      </w:tr>
      <w:tr w:rsidR="00B41963" w:rsidRPr="00E87E20" w:rsidTr="007D69E1">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auto"/>
          </w:tcPr>
          <w:p w:rsidR="00B41963" w:rsidRPr="00E87E20" w:rsidRDefault="00B41963" w:rsidP="007D69E1">
            <w:pPr>
              <w:jc w:val="center"/>
              <w:rPr>
                <w:rFonts w:ascii="Arial Narrow" w:eastAsia="Times New Roman" w:hAnsi="Arial Narrow" w:cs="Times New Roman"/>
                <w:b/>
                <w:lang w:val="es-ES"/>
              </w:rPr>
            </w:pPr>
          </w:p>
          <w:p w:rsidR="00B41963" w:rsidRPr="00E87E20" w:rsidRDefault="00B41963" w:rsidP="007D69E1">
            <w:pPr>
              <w:jc w:val="center"/>
              <w:rPr>
                <w:rFonts w:ascii="Arial Narrow" w:eastAsia="Times New Roman" w:hAnsi="Arial Narrow" w:cs="Times New Roman"/>
                <w:b/>
                <w:lang w:val="es-ES"/>
              </w:rPr>
            </w:pPr>
          </w:p>
          <w:p w:rsidR="00B41963" w:rsidRPr="00E87E20" w:rsidRDefault="00B41963" w:rsidP="00B41963">
            <w:pPr>
              <w:jc w:val="center"/>
              <w:rPr>
                <w:rFonts w:ascii="Arial Narrow" w:eastAsia="Times New Roman" w:hAnsi="Arial Narrow" w:cs="Times New Roman"/>
                <w:b/>
                <w:lang w:val="es-ES"/>
              </w:rPr>
            </w:pPr>
            <w:r w:rsidRPr="00E87E20">
              <w:rPr>
                <w:rFonts w:ascii="Arial Narrow" w:eastAsia="Times New Roman" w:hAnsi="Arial Narrow" w:cs="Times New Roman"/>
                <w:b/>
                <w:lang w:val="es-ES"/>
              </w:rPr>
              <w:t>Procedimiento para el reclutamiento, selección y contratación de personal operativo de base y de confianza SG-DERH-P-01 Rev. 05 marzo 2016</w:t>
            </w:r>
          </w:p>
        </w:tc>
        <w:tc>
          <w:tcPr>
            <w:tcW w:w="6095" w:type="dxa"/>
            <w:gridSpan w:val="2"/>
            <w:tcBorders>
              <w:top w:val="single" w:sz="4" w:space="0" w:color="auto"/>
              <w:left w:val="nil"/>
              <w:bottom w:val="single" w:sz="4" w:space="0" w:color="auto"/>
              <w:right w:val="single" w:sz="4" w:space="0" w:color="auto"/>
            </w:tcBorders>
            <w:shd w:val="clear" w:color="auto" w:fill="auto"/>
            <w:vAlign w:val="center"/>
          </w:tcPr>
          <w:p w:rsidR="00B41963" w:rsidRPr="00E87E20" w:rsidRDefault="00B41963" w:rsidP="007D69E1">
            <w:pPr>
              <w:jc w:val="both"/>
              <w:rPr>
                <w:rFonts w:ascii="Arial Narrow" w:eastAsia="Times New Roman" w:hAnsi="Arial Narrow" w:cs="Times New Roman"/>
              </w:rPr>
            </w:pPr>
            <w:r w:rsidRPr="00E87E20">
              <w:rPr>
                <w:rFonts w:ascii="Arial Narrow" w:eastAsia="Times New Roman" w:hAnsi="Arial Narrow" w:cs="Times New Roman"/>
              </w:rPr>
              <w:t xml:space="preserve">Sí, se cuenta con personal adecuado en cantidad y calidad para dar cumplimiento a los aspectos relacionados con el seguimiento post comercialización, de acuerdo con la demanda y los plazos de respuesta. </w:t>
            </w:r>
          </w:p>
          <w:p w:rsidR="00B41963" w:rsidRPr="00E87E20" w:rsidRDefault="00B41963" w:rsidP="007D69E1">
            <w:pPr>
              <w:jc w:val="both"/>
              <w:rPr>
                <w:rFonts w:ascii="Arial Narrow" w:eastAsia="Times New Roman" w:hAnsi="Arial Narrow" w:cs="Times New Roman"/>
              </w:rPr>
            </w:pPr>
            <w:r w:rsidRPr="00E87E20">
              <w:rPr>
                <w:rFonts w:ascii="Arial Narrow" w:eastAsia="Times New Roman" w:hAnsi="Arial Narrow" w:cs="Times New Roman"/>
              </w:rPr>
              <w:t>La Dirección Ejecutiva de Recursos humanos realiza el reclutamiento, selección y contratación del personal operativo y directivo aplicando los procedimientos vigentes; adicionalmente las áreas técnicas cuentan con procedimientos propios con los cuales aseguran que el personal es competente en las actividades que realiza.</w:t>
            </w:r>
          </w:p>
          <w:p w:rsidR="00B41963" w:rsidRPr="00E87E20" w:rsidRDefault="00B41963" w:rsidP="007D69E1">
            <w:pPr>
              <w:pStyle w:val="Ttulo3"/>
              <w:shd w:val="clear" w:color="auto" w:fill="FFFFFF"/>
              <w:tabs>
                <w:tab w:val="left" w:pos="708"/>
              </w:tabs>
              <w:spacing w:before="0"/>
              <w:ind w:left="-1" w:right="102" w:firstLine="1"/>
              <w:jc w:val="center"/>
              <w:rPr>
                <w:rFonts w:ascii="Arial Narrow" w:hAnsi="Arial Narrow" w:cs="Times New Roman"/>
                <w:b w:val="0"/>
                <w:bCs w:val="0"/>
                <w:i/>
                <w:color w:val="auto"/>
              </w:rPr>
            </w:pPr>
          </w:p>
        </w:tc>
        <w:tc>
          <w:tcPr>
            <w:tcW w:w="2127" w:type="dxa"/>
            <w:gridSpan w:val="2"/>
            <w:tcBorders>
              <w:top w:val="single" w:sz="4" w:space="0" w:color="auto"/>
              <w:left w:val="nil"/>
              <w:bottom w:val="single" w:sz="4" w:space="0" w:color="auto"/>
              <w:right w:val="single" w:sz="4" w:space="0" w:color="auto"/>
            </w:tcBorders>
            <w:shd w:val="clear" w:color="auto" w:fill="auto"/>
            <w:noWrap/>
          </w:tcPr>
          <w:p w:rsidR="00B41963" w:rsidRPr="00E87E20" w:rsidRDefault="00B41963" w:rsidP="007D69E1">
            <w:pPr>
              <w:rPr>
                <w:rFonts w:ascii="Arial Narrow" w:hAnsi="Arial Narrow"/>
              </w:rPr>
            </w:pPr>
          </w:p>
          <w:p w:rsidR="00B41963" w:rsidRPr="00E87E20" w:rsidRDefault="00B41963" w:rsidP="007D69E1">
            <w:pPr>
              <w:rPr>
                <w:rFonts w:ascii="Arial Narrow" w:hAnsi="Arial Narrow"/>
                <w:color w:val="1F497D" w:themeColor="text2"/>
                <w:u w:val="single"/>
              </w:rPr>
            </w:pPr>
          </w:p>
          <w:p w:rsidR="00B41963" w:rsidRPr="00E87E20" w:rsidRDefault="00A53B0E" w:rsidP="007D69E1">
            <w:pPr>
              <w:rPr>
                <w:rFonts w:ascii="Arial Narrow" w:hAnsi="Arial Narrow"/>
                <w:color w:val="1F497D" w:themeColor="text2"/>
                <w:u w:val="single"/>
              </w:rPr>
            </w:pPr>
            <w:hyperlink r:id="rId113" w:history="1">
              <w:r w:rsidR="00B41963" w:rsidRPr="009E79F9">
                <w:rPr>
                  <w:rStyle w:val="Hipervnculo"/>
                  <w:rFonts w:ascii="Arial Narrow" w:eastAsia="Times New Roman" w:hAnsi="Arial Narrow" w:cs="Times New Roman"/>
                  <w:lang w:val="es-ES"/>
                </w:rPr>
                <w:t>SG-DERH-P-01</w:t>
              </w:r>
            </w:hyperlink>
          </w:p>
          <w:p w:rsidR="00B41963" w:rsidRPr="00E87E20" w:rsidRDefault="00B41963" w:rsidP="007D69E1">
            <w:pPr>
              <w:rPr>
                <w:rFonts w:ascii="Arial Narrow" w:hAnsi="Arial Narrow"/>
              </w:rPr>
            </w:pPr>
          </w:p>
          <w:p w:rsidR="00B41963" w:rsidRPr="00E87E20" w:rsidRDefault="00B41963" w:rsidP="007D69E1">
            <w:pPr>
              <w:rPr>
                <w:rFonts w:ascii="Arial Narrow" w:hAnsi="Arial Narrow"/>
              </w:rPr>
            </w:pPr>
          </w:p>
          <w:p w:rsidR="00B41963" w:rsidRPr="00E87E20" w:rsidRDefault="00B41963" w:rsidP="007D69E1">
            <w:pPr>
              <w:rPr>
                <w:rFonts w:ascii="Arial Narrow" w:hAnsi="Arial Narrow"/>
              </w:rPr>
            </w:pPr>
          </w:p>
        </w:tc>
      </w:tr>
      <w:tr w:rsidR="00DE69FF" w:rsidRPr="00E87E20" w:rsidTr="00B71D3F">
        <w:trPr>
          <w:trHeight w:val="765"/>
        </w:trPr>
        <w:tc>
          <w:tcPr>
            <w:tcW w:w="1858"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DE69FF" w:rsidRPr="00E87E20" w:rsidRDefault="00DE69FF" w:rsidP="007D69E1">
            <w:pPr>
              <w:jc w:val="center"/>
              <w:rPr>
                <w:rFonts w:ascii="Arial Narrow" w:eastAsia="Times New Roman" w:hAnsi="Arial Narrow" w:cs="Times New Roman"/>
                <w:b/>
                <w:lang w:val="es-ES"/>
              </w:rPr>
            </w:pPr>
          </w:p>
        </w:tc>
        <w:tc>
          <w:tcPr>
            <w:tcW w:w="6095" w:type="dxa"/>
            <w:gridSpan w:val="2"/>
            <w:tcBorders>
              <w:top w:val="single" w:sz="4" w:space="0" w:color="auto"/>
              <w:left w:val="nil"/>
              <w:bottom w:val="single" w:sz="4" w:space="0" w:color="auto"/>
              <w:right w:val="single" w:sz="4" w:space="0" w:color="auto"/>
            </w:tcBorders>
            <w:shd w:val="clear" w:color="auto" w:fill="B8CCE4" w:themeFill="accent1" w:themeFillTint="66"/>
            <w:vAlign w:val="center"/>
          </w:tcPr>
          <w:p w:rsidR="00DE69FF" w:rsidRPr="00E87E20" w:rsidRDefault="00DE69FF" w:rsidP="00DE69FF">
            <w:pPr>
              <w:spacing w:after="0" w:line="240" w:lineRule="auto"/>
              <w:jc w:val="both"/>
              <w:rPr>
                <w:rFonts w:ascii="Arial Narrow" w:hAnsi="Arial Narrow" w:cs="Arial"/>
              </w:rPr>
            </w:pPr>
            <w:r w:rsidRPr="00E87E20">
              <w:rPr>
                <w:rFonts w:ascii="Arial Narrow" w:hAnsi="Arial Narrow" w:cs="Arial"/>
              </w:rPr>
              <w:t>Atención a los comentarios:</w:t>
            </w:r>
          </w:p>
          <w:p w:rsidR="00DE69FF" w:rsidRPr="00E87E20" w:rsidRDefault="00DE69FF" w:rsidP="00DE69FF">
            <w:pPr>
              <w:spacing w:after="0" w:line="240" w:lineRule="auto"/>
              <w:jc w:val="both"/>
              <w:rPr>
                <w:rFonts w:ascii="Arial Narrow" w:hAnsi="Arial Narrow" w:cs="Arial"/>
              </w:rPr>
            </w:pPr>
            <w:r w:rsidRPr="00E87E20">
              <w:rPr>
                <w:rFonts w:ascii="Arial Narrow" w:hAnsi="Arial Narrow" w:cs="Arial"/>
              </w:rPr>
              <w:t xml:space="preserve">Comentarios del comité evaluador </w:t>
            </w:r>
          </w:p>
          <w:p w:rsidR="00DE69FF" w:rsidRPr="00E87E20" w:rsidRDefault="00DE69FF" w:rsidP="00DE69FF">
            <w:pPr>
              <w:spacing w:after="0" w:line="240" w:lineRule="auto"/>
              <w:jc w:val="both"/>
              <w:rPr>
                <w:rFonts w:ascii="Arial Narrow" w:hAnsi="Arial Narrow" w:cs="Arial"/>
              </w:rPr>
            </w:pPr>
            <w:r w:rsidRPr="00E87E20">
              <w:rPr>
                <w:rFonts w:ascii="Arial Narrow" w:hAnsi="Arial Narrow" w:cs="Arial"/>
              </w:rPr>
              <w:t>[justificación + tipo de información requerida]</w:t>
            </w:r>
          </w:p>
          <w:p w:rsidR="00DE69FF" w:rsidRPr="00E87E20" w:rsidRDefault="00DE69FF" w:rsidP="00DE69FF">
            <w:pPr>
              <w:spacing w:after="0" w:line="240" w:lineRule="auto"/>
              <w:rPr>
                <w:rFonts w:ascii="Arial Narrow" w:hAnsi="Arial Narrow"/>
              </w:rPr>
            </w:pPr>
          </w:p>
          <w:p w:rsidR="00DE69FF" w:rsidRPr="00E87E20" w:rsidRDefault="00DE69FF" w:rsidP="00DE69FF">
            <w:pPr>
              <w:spacing w:after="0" w:line="240" w:lineRule="auto"/>
              <w:rPr>
                <w:rFonts w:ascii="Arial Narrow" w:hAnsi="Arial Narrow"/>
              </w:rPr>
            </w:pPr>
            <w:r w:rsidRPr="00E87E20">
              <w:rPr>
                <w:rFonts w:ascii="Arial Narrow" w:hAnsi="Arial Narrow"/>
              </w:rPr>
              <w:t xml:space="preserve">El documento suministrado por la Autoridad junto con su respuesta sobre el procedimiento para el reclutamiento, selección y contratación de personal operativo de base y de confianza SG-DERH-P-01 Rev. 05 marzo 2016, confirma la existencia de procedimientos generales en relación con la gestión de su recurso humano. </w:t>
            </w:r>
          </w:p>
          <w:p w:rsidR="00DE69FF" w:rsidRPr="00E87E20" w:rsidRDefault="00DE69FF" w:rsidP="00DE69FF">
            <w:pPr>
              <w:spacing w:after="0" w:line="240" w:lineRule="auto"/>
              <w:rPr>
                <w:rFonts w:ascii="Arial Narrow" w:hAnsi="Arial Narrow"/>
              </w:rPr>
            </w:pPr>
          </w:p>
          <w:p w:rsidR="00DE69FF" w:rsidRPr="00E87E20" w:rsidRDefault="00DE69FF" w:rsidP="00DE69FF">
            <w:pPr>
              <w:spacing w:after="0" w:line="240" w:lineRule="auto"/>
              <w:rPr>
                <w:rFonts w:ascii="Arial Narrow" w:hAnsi="Arial Narrow"/>
              </w:rPr>
            </w:pPr>
            <w:r w:rsidRPr="00E87E20">
              <w:rPr>
                <w:rFonts w:ascii="Arial Narrow" w:hAnsi="Arial Narrow"/>
              </w:rPr>
              <w:t xml:space="preserve">Sin embargo, tal documento no incluye ningún detalle que asegure su idoneidad o competencia para actividades de </w:t>
            </w:r>
            <w:proofErr w:type="spellStart"/>
            <w:r w:rsidRPr="00E87E20">
              <w:rPr>
                <w:rFonts w:ascii="Arial Narrow" w:hAnsi="Arial Narrow"/>
              </w:rPr>
              <w:t>farmacovigilancia</w:t>
            </w:r>
            <w:proofErr w:type="spellEnd"/>
            <w:r w:rsidRPr="00E87E20">
              <w:rPr>
                <w:rFonts w:ascii="Arial Narrow" w:hAnsi="Arial Narrow"/>
              </w:rPr>
              <w:t xml:space="preserve">. Tampoco se suministró información sobre las competencias para evaluación de información de seguridad del equipo actual en su conjunto, el uso de consulta a expertos externos como complemento o en circunstancias excepcionales (si ese es el caso), o si se cumplen o no los plazos de respuesta para la evaluación de las notificaciones, de acuerdo a criterios de riesgo. La Autoridad necesita explicar e ilustrar aun su respuesta a este indicador. </w:t>
            </w:r>
          </w:p>
          <w:p w:rsidR="00DE69FF" w:rsidRPr="00E87E20" w:rsidRDefault="00DE69FF" w:rsidP="00DE69FF">
            <w:pPr>
              <w:spacing w:after="0" w:line="240" w:lineRule="auto"/>
              <w:rPr>
                <w:rFonts w:ascii="Arial Narrow" w:hAnsi="Arial Narrow"/>
              </w:rPr>
            </w:pPr>
          </w:p>
          <w:p w:rsidR="00DE69FF" w:rsidRPr="00E87E20" w:rsidRDefault="00DE69FF" w:rsidP="00DE69FF">
            <w:pPr>
              <w:spacing w:after="0" w:line="240" w:lineRule="auto"/>
              <w:rPr>
                <w:rFonts w:ascii="Arial Narrow" w:hAnsi="Arial Narrow"/>
              </w:rPr>
            </w:pPr>
          </w:p>
          <w:p w:rsidR="00DE69FF" w:rsidRPr="00E87E20" w:rsidRDefault="00DE69FF" w:rsidP="00DE69FF">
            <w:pPr>
              <w:spacing w:after="0" w:line="240" w:lineRule="auto"/>
              <w:rPr>
                <w:rFonts w:ascii="Arial Narrow" w:hAnsi="Arial Narrow"/>
              </w:rPr>
            </w:pPr>
          </w:p>
          <w:p w:rsidR="00DE69FF" w:rsidRPr="00E87E20" w:rsidRDefault="00DE69FF" w:rsidP="00DE69FF">
            <w:pPr>
              <w:spacing w:after="0" w:line="240" w:lineRule="auto"/>
              <w:jc w:val="both"/>
              <w:rPr>
                <w:rFonts w:ascii="Arial Narrow" w:hAnsi="Arial Narrow" w:cs="Arial"/>
              </w:rPr>
            </w:pPr>
            <w:r w:rsidRPr="00E87E20">
              <w:rPr>
                <w:rFonts w:ascii="Arial Narrow" w:hAnsi="Arial Narrow" w:cs="Arial"/>
              </w:rPr>
              <w:t>Informaciones adicionales o clarificaciones por parte de la Autoridad Reguladora Nacional</w:t>
            </w:r>
          </w:p>
          <w:p w:rsidR="00DE69FF" w:rsidRPr="00E87E20" w:rsidRDefault="00DE69FF" w:rsidP="007D69E1">
            <w:pPr>
              <w:jc w:val="both"/>
              <w:rPr>
                <w:rFonts w:ascii="Arial Narrow" w:eastAsia="Times New Roman" w:hAnsi="Arial Narrow" w:cs="Times New Roman"/>
              </w:rPr>
            </w:pPr>
          </w:p>
          <w:p w:rsidR="00DE69FF" w:rsidRPr="00E87E20" w:rsidRDefault="00DE69FF" w:rsidP="00DE69FF">
            <w:pPr>
              <w:rPr>
                <w:rFonts w:ascii="Arial Narrow" w:hAnsi="Arial Narrow" w:cs="Times New Roman"/>
                <w:u w:val="single"/>
                <w:lang w:val="es-ES"/>
              </w:rPr>
            </w:pPr>
            <w:r w:rsidRPr="00E87E20">
              <w:rPr>
                <w:rFonts w:ascii="Arial Narrow" w:hAnsi="Arial Narrow" w:cs="Times New Roman"/>
                <w:lang w:val="es-ES"/>
              </w:rPr>
              <w:t>El personal que labora en el área de Farmacovigilancia cuenta con capacitación continua en temas relacionados al área en mención.  Se adjunta Programa Anual de Capacitación de los años 2014, 2015 y 2016</w:t>
            </w:r>
          </w:p>
          <w:p w:rsidR="00DE69FF" w:rsidRPr="00E87E20" w:rsidRDefault="00DE69FF" w:rsidP="00DE69FF">
            <w:pPr>
              <w:rPr>
                <w:rFonts w:ascii="Arial Narrow" w:hAnsi="Arial Narrow" w:cs="Times New Roman"/>
                <w:u w:val="single"/>
                <w:lang w:val="es-ES"/>
              </w:rPr>
            </w:pPr>
          </w:p>
          <w:p w:rsidR="00DE69FF" w:rsidRPr="00E87E20" w:rsidRDefault="00DE69FF" w:rsidP="00DE69FF">
            <w:pPr>
              <w:jc w:val="both"/>
              <w:rPr>
                <w:rFonts w:ascii="Arial Narrow" w:eastAsia="Times New Roman" w:hAnsi="Arial Narrow" w:cs="Times New Roman"/>
              </w:rPr>
            </w:pPr>
            <w:r w:rsidRPr="00E87E20">
              <w:rPr>
                <w:rFonts w:ascii="Arial Narrow" w:eastAsia="Times New Roman" w:hAnsi="Arial Narrow" w:cs="Times New Roman"/>
                <w:lang w:val="es-ES"/>
              </w:rPr>
              <w:t>Adjunto encontrarán un ejemplo de las constancias de la capacitación durante los últimos tres años de un dictaminador de Farmacovigilancia.</w:t>
            </w:r>
          </w:p>
          <w:p w:rsidR="00DE69FF" w:rsidRPr="00E87E20" w:rsidRDefault="00DE69FF" w:rsidP="007D69E1">
            <w:pPr>
              <w:jc w:val="both"/>
              <w:rPr>
                <w:rFonts w:ascii="Arial Narrow" w:eastAsia="Times New Roman" w:hAnsi="Arial Narrow" w:cs="Times New Roman"/>
              </w:rPr>
            </w:pPr>
          </w:p>
        </w:tc>
        <w:tc>
          <w:tcPr>
            <w:tcW w:w="2127" w:type="dxa"/>
            <w:gridSpan w:val="2"/>
            <w:tcBorders>
              <w:top w:val="single" w:sz="4" w:space="0" w:color="auto"/>
              <w:left w:val="nil"/>
              <w:bottom w:val="single" w:sz="4" w:space="0" w:color="auto"/>
              <w:right w:val="single" w:sz="4" w:space="0" w:color="auto"/>
            </w:tcBorders>
            <w:shd w:val="clear" w:color="auto" w:fill="B8CCE4" w:themeFill="accent1" w:themeFillTint="66"/>
            <w:noWrap/>
          </w:tcPr>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r w:rsidRPr="00E87E20">
              <w:rPr>
                <w:rFonts w:ascii="Arial Narrow" w:hAnsi="Arial Narrow" w:cs="Times New Roman"/>
                <w:lang w:val="es-ES"/>
              </w:rPr>
              <w:t xml:space="preserve">Programa Anual de Capacitación de los años </w:t>
            </w:r>
            <w:hyperlink r:id="rId114" w:history="1">
              <w:r w:rsidRPr="009E79F9">
                <w:rPr>
                  <w:rStyle w:val="Hipervnculo"/>
                  <w:rFonts w:ascii="Arial Narrow" w:hAnsi="Arial Narrow" w:cs="Times New Roman"/>
                  <w:lang w:val="es-ES"/>
                </w:rPr>
                <w:t>2014</w:t>
              </w:r>
            </w:hyperlink>
            <w:r w:rsidRPr="00E87E20">
              <w:rPr>
                <w:rFonts w:ascii="Arial Narrow" w:hAnsi="Arial Narrow" w:cs="Times New Roman"/>
                <w:lang w:val="es-ES"/>
              </w:rPr>
              <w:t xml:space="preserve">, </w:t>
            </w:r>
            <w:hyperlink r:id="rId115" w:history="1">
              <w:r w:rsidRPr="009E79F9">
                <w:rPr>
                  <w:rStyle w:val="Hipervnculo"/>
                  <w:rFonts w:ascii="Arial Narrow" w:hAnsi="Arial Narrow" w:cs="Times New Roman"/>
                  <w:lang w:val="es-ES"/>
                </w:rPr>
                <w:t>2015</w:t>
              </w:r>
            </w:hyperlink>
            <w:r w:rsidRPr="00E87E20">
              <w:rPr>
                <w:rFonts w:ascii="Arial Narrow" w:hAnsi="Arial Narrow" w:cs="Times New Roman"/>
                <w:lang w:val="es-ES"/>
              </w:rPr>
              <w:t xml:space="preserve"> y </w:t>
            </w:r>
            <w:hyperlink r:id="rId116" w:history="1">
              <w:r w:rsidRPr="009E79F9">
                <w:rPr>
                  <w:rStyle w:val="Hipervnculo"/>
                  <w:rFonts w:ascii="Arial Narrow" w:hAnsi="Arial Narrow" w:cs="Times New Roman"/>
                  <w:lang w:val="es-ES"/>
                </w:rPr>
                <w:t>2016</w:t>
              </w:r>
            </w:hyperlink>
          </w:p>
          <w:p w:rsidR="00DE69FF" w:rsidRPr="00E87E20" w:rsidRDefault="00DE69FF" w:rsidP="007D69E1">
            <w:pPr>
              <w:rPr>
                <w:rFonts w:ascii="Arial Narrow" w:hAnsi="Arial Narrow"/>
              </w:rPr>
            </w:pPr>
          </w:p>
          <w:p w:rsidR="00DE69FF" w:rsidRPr="00E87E20" w:rsidRDefault="00DE69FF" w:rsidP="007D69E1">
            <w:pPr>
              <w:rPr>
                <w:rFonts w:ascii="Arial Narrow" w:hAnsi="Arial Narrow"/>
              </w:rPr>
            </w:pPr>
          </w:p>
          <w:p w:rsidR="00DE69FF" w:rsidRPr="00E87E20" w:rsidRDefault="00A53B0E" w:rsidP="007D69E1">
            <w:pPr>
              <w:rPr>
                <w:rFonts w:ascii="Arial Narrow" w:hAnsi="Arial Narrow"/>
              </w:rPr>
            </w:pPr>
            <w:hyperlink r:id="rId117" w:history="1">
              <w:r w:rsidR="00DE69FF" w:rsidRPr="009E79F9">
                <w:rPr>
                  <w:rStyle w:val="Hipervnculo"/>
                  <w:rFonts w:ascii="Arial Narrow" w:eastAsia="Times New Roman" w:hAnsi="Arial Narrow" w:cs="Times New Roman"/>
                  <w:lang w:val="es-ES"/>
                </w:rPr>
                <w:t>Constancias</w:t>
              </w:r>
            </w:hyperlink>
          </w:p>
          <w:p w:rsidR="00DE69FF" w:rsidRPr="00E87E20" w:rsidRDefault="00DE69FF" w:rsidP="007D69E1">
            <w:pPr>
              <w:rPr>
                <w:rFonts w:ascii="Arial Narrow" w:hAnsi="Arial Narrow"/>
              </w:rPr>
            </w:pPr>
          </w:p>
        </w:tc>
      </w:tr>
    </w:tbl>
    <w:p w:rsidR="00B41963" w:rsidRPr="00E87E20" w:rsidRDefault="00B41963" w:rsidP="00B41963">
      <w:pPr>
        <w:rPr>
          <w:rFonts w:ascii="Arial Narrow" w:hAnsi="Arial Narrow"/>
        </w:rPr>
      </w:pPr>
    </w:p>
    <w:sectPr w:rsidR="00B41963" w:rsidRPr="00E87E20" w:rsidSect="00EC2597">
      <w:headerReference w:type="default" r:id="rId118"/>
      <w:footerReference w:type="default" r:id="rId119"/>
      <w:pgSz w:w="12240" w:h="15840"/>
      <w:pgMar w:top="720" w:right="1167" w:bottom="720" w:left="1162"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057A" w:rsidRDefault="0071057A" w:rsidP="001B2742">
      <w:pPr>
        <w:spacing w:after="0" w:line="240" w:lineRule="auto"/>
      </w:pPr>
      <w:r>
        <w:separator/>
      </w:r>
    </w:p>
  </w:endnote>
  <w:endnote w:type="continuationSeparator" w:id="0">
    <w:p w:rsidR="0071057A" w:rsidRDefault="0071057A" w:rsidP="001B27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9161968"/>
      <w:docPartObj>
        <w:docPartGallery w:val="Page Numbers (Bottom of Page)"/>
        <w:docPartUnique/>
      </w:docPartObj>
    </w:sdtPr>
    <w:sdtEndPr/>
    <w:sdtContent>
      <w:sdt>
        <w:sdtPr>
          <w:id w:val="-859590359"/>
          <w:docPartObj>
            <w:docPartGallery w:val="Page Numbers (Top of Page)"/>
            <w:docPartUnique/>
          </w:docPartObj>
        </w:sdtPr>
        <w:sdtEndPr/>
        <w:sdtContent>
          <w:p w:rsidR="0071057A" w:rsidRDefault="0071057A">
            <w:pPr>
              <w:pStyle w:val="Piedepgina"/>
              <w:jc w:val="right"/>
            </w:pPr>
            <w:r w:rsidRPr="001F3C0E">
              <w:rPr>
                <w:rFonts w:ascii="Arial Narrow" w:hAnsi="Arial Narrow"/>
                <w:sz w:val="16"/>
                <w:szCs w:val="20"/>
                <w:lang w:val="es-ES"/>
              </w:rPr>
              <w:t xml:space="preserve">Página </w:t>
            </w:r>
            <w:r w:rsidRPr="001F3C0E">
              <w:rPr>
                <w:rFonts w:ascii="Arial Narrow" w:hAnsi="Arial Narrow"/>
                <w:bCs/>
                <w:sz w:val="16"/>
                <w:szCs w:val="20"/>
              </w:rPr>
              <w:fldChar w:fldCharType="begin"/>
            </w:r>
            <w:r w:rsidRPr="001F3C0E">
              <w:rPr>
                <w:rFonts w:ascii="Arial Narrow" w:hAnsi="Arial Narrow"/>
                <w:bCs/>
                <w:sz w:val="16"/>
                <w:szCs w:val="20"/>
              </w:rPr>
              <w:instrText>PAGE</w:instrText>
            </w:r>
            <w:r w:rsidRPr="001F3C0E">
              <w:rPr>
                <w:rFonts w:ascii="Arial Narrow" w:hAnsi="Arial Narrow"/>
                <w:bCs/>
                <w:sz w:val="16"/>
                <w:szCs w:val="20"/>
              </w:rPr>
              <w:fldChar w:fldCharType="separate"/>
            </w:r>
            <w:r w:rsidR="00A53B0E">
              <w:rPr>
                <w:rFonts w:ascii="Arial Narrow" w:hAnsi="Arial Narrow"/>
                <w:bCs/>
                <w:noProof/>
                <w:sz w:val="16"/>
                <w:szCs w:val="20"/>
              </w:rPr>
              <w:t>28</w:t>
            </w:r>
            <w:r w:rsidRPr="001F3C0E">
              <w:rPr>
                <w:rFonts w:ascii="Arial Narrow" w:hAnsi="Arial Narrow"/>
                <w:bCs/>
                <w:sz w:val="16"/>
                <w:szCs w:val="20"/>
              </w:rPr>
              <w:fldChar w:fldCharType="end"/>
            </w:r>
            <w:r w:rsidRPr="001F3C0E">
              <w:rPr>
                <w:rFonts w:ascii="Arial Narrow" w:hAnsi="Arial Narrow"/>
                <w:sz w:val="16"/>
                <w:szCs w:val="20"/>
                <w:lang w:val="es-ES"/>
              </w:rPr>
              <w:t xml:space="preserve"> de </w:t>
            </w:r>
            <w:r w:rsidRPr="001F3C0E">
              <w:rPr>
                <w:rFonts w:ascii="Arial Narrow" w:hAnsi="Arial Narrow"/>
                <w:bCs/>
                <w:sz w:val="16"/>
                <w:szCs w:val="20"/>
              </w:rPr>
              <w:fldChar w:fldCharType="begin"/>
            </w:r>
            <w:r w:rsidRPr="001F3C0E">
              <w:rPr>
                <w:rFonts w:ascii="Arial Narrow" w:hAnsi="Arial Narrow"/>
                <w:bCs/>
                <w:sz w:val="16"/>
                <w:szCs w:val="20"/>
              </w:rPr>
              <w:instrText>NUMPAGES</w:instrText>
            </w:r>
            <w:r w:rsidRPr="001F3C0E">
              <w:rPr>
                <w:rFonts w:ascii="Arial Narrow" w:hAnsi="Arial Narrow"/>
                <w:bCs/>
                <w:sz w:val="16"/>
                <w:szCs w:val="20"/>
              </w:rPr>
              <w:fldChar w:fldCharType="separate"/>
            </w:r>
            <w:r w:rsidR="00A53B0E">
              <w:rPr>
                <w:rFonts w:ascii="Arial Narrow" w:hAnsi="Arial Narrow"/>
                <w:bCs/>
                <w:noProof/>
                <w:sz w:val="16"/>
                <w:szCs w:val="20"/>
              </w:rPr>
              <w:t>46</w:t>
            </w:r>
            <w:r w:rsidRPr="001F3C0E">
              <w:rPr>
                <w:rFonts w:ascii="Arial Narrow" w:hAnsi="Arial Narrow"/>
                <w:bCs/>
                <w:sz w:val="16"/>
                <w:szCs w:val="20"/>
              </w:rPr>
              <w:fldChar w:fldCharType="end"/>
            </w:r>
          </w:p>
        </w:sdtContent>
      </w:sdt>
    </w:sdtContent>
  </w:sdt>
  <w:p w:rsidR="0071057A" w:rsidRDefault="0071057A">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057A" w:rsidRDefault="0071057A" w:rsidP="001B2742">
      <w:pPr>
        <w:spacing w:after="0" w:line="240" w:lineRule="auto"/>
      </w:pPr>
      <w:r>
        <w:separator/>
      </w:r>
    </w:p>
  </w:footnote>
  <w:footnote w:type="continuationSeparator" w:id="0">
    <w:p w:rsidR="0071057A" w:rsidRDefault="0071057A" w:rsidP="001B274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057A" w:rsidRDefault="0071057A" w:rsidP="00C8664E">
    <w:pPr>
      <w:pStyle w:val="Ttulo"/>
      <w:tabs>
        <w:tab w:val="left" w:pos="1560"/>
      </w:tabs>
      <w:spacing w:after="0"/>
      <w:rPr>
        <w:rFonts w:ascii="Arial Narrow" w:eastAsia="Times New Roman" w:hAnsi="Arial Narrow"/>
        <w:b/>
        <w:sz w:val="40"/>
        <w:lang w:eastAsia="es-MX"/>
      </w:rPr>
    </w:pPr>
    <w:r>
      <w:rPr>
        <w:noProof/>
        <w:lang w:eastAsia="es-MX"/>
      </w:rPr>
      <w:drawing>
        <wp:inline distT="0" distB="0" distL="0" distR="0" wp14:anchorId="726EAF6F" wp14:editId="1B4D1802">
          <wp:extent cx="577970" cy="234230"/>
          <wp:effectExtent l="0" t="0" r="0" b="0"/>
          <wp:docPr id="33" name="0 Imagen" descr="logo_O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PS.jpg"/>
                  <pic:cNvPicPr/>
                </pic:nvPicPr>
                <pic:blipFill>
                  <a:blip r:embed="rId1"/>
                  <a:stretch>
                    <a:fillRect/>
                  </a:stretch>
                </pic:blipFill>
                <pic:spPr>
                  <a:xfrm>
                    <a:off x="0" y="0"/>
                    <a:ext cx="578791" cy="234563"/>
                  </a:xfrm>
                  <a:prstGeom prst="rect">
                    <a:avLst/>
                  </a:prstGeom>
                </pic:spPr>
              </pic:pic>
            </a:graphicData>
          </a:graphic>
        </wp:inline>
      </w:drawing>
    </w:r>
    <w:r>
      <w:rPr>
        <w:rFonts w:ascii="Arial Narrow" w:eastAsia="Times New Roman" w:hAnsi="Arial Narrow"/>
        <w:b/>
        <w:sz w:val="40"/>
        <w:lang w:eastAsia="es-MX"/>
      </w:rPr>
      <w:tab/>
    </w:r>
    <w:r>
      <w:rPr>
        <w:rFonts w:ascii="Arial Narrow" w:eastAsia="Times New Roman" w:hAnsi="Arial Narrow"/>
        <w:b/>
        <w:sz w:val="40"/>
        <w:lang w:eastAsia="es-MX"/>
      </w:rPr>
      <w:tab/>
    </w:r>
  </w:p>
  <w:p w:rsidR="0071057A" w:rsidRPr="00C42F85" w:rsidRDefault="0071057A" w:rsidP="00C8664E">
    <w:pPr>
      <w:rPr>
        <w:sz w:val="12"/>
        <w:lang w:eastAsia="es-MX"/>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83D2F"/>
    <w:multiLevelType w:val="hybridMultilevel"/>
    <w:tmpl w:val="3EC461C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1D2161A"/>
    <w:multiLevelType w:val="hybridMultilevel"/>
    <w:tmpl w:val="2A3EE12A"/>
    <w:lvl w:ilvl="0" w:tplc="4396589A">
      <w:start w:val="1"/>
      <w:numFmt w:val="bullet"/>
      <w:lvlText w:val=""/>
      <w:lvlJc w:val="left"/>
      <w:pPr>
        <w:ind w:left="720" w:hanging="360"/>
      </w:pPr>
      <w:rPr>
        <w:rFonts w:ascii="Wingdings" w:hAnsi="Wingdings" w:hint="default"/>
        <w:color w:val="C0504D" w:themeColor="accent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DD14E1F"/>
    <w:multiLevelType w:val="hybridMultilevel"/>
    <w:tmpl w:val="B7C45210"/>
    <w:lvl w:ilvl="0" w:tplc="4396589A">
      <w:start w:val="1"/>
      <w:numFmt w:val="bullet"/>
      <w:lvlText w:val=""/>
      <w:lvlJc w:val="left"/>
      <w:pPr>
        <w:ind w:left="720" w:hanging="360"/>
      </w:pPr>
      <w:rPr>
        <w:rFonts w:ascii="Wingdings" w:hAnsi="Wingdings" w:hint="default"/>
        <w:color w:val="C0504D" w:themeColor="accent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1A1A7D87"/>
    <w:multiLevelType w:val="hybridMultilevel"/>
    <w:tmpl w:val="783AA892"/>
    <w:lvl w:ilvl="0" w:tplc="5EAE96D8">
      <w:start w:val="1"/>
      <w:numFmt w:val="decimal"/>
      <w:lvlText w:val="%1."/>
      <w:lvlJc w:val="left"/>
      <w:pPr>
        <w:ind w:left="720" w:hanging="360"/>
      </w:pPr>
      <w:rPr>
        <w:rFonts w:hint="default"/>
        <w:color w:val="0000FF"/>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1A9E49CE"/>
    <w:multiLevelType w:val="hybridMultilevel"/>
    <w:tmpl w:val="642A127E"/>
    <w:lvl w:ilvl="0" w:tplc="AC362E88">
      <w:start w:val="1"/>
      <w:numFmt w:val="bullet"/>
      <w:lvlText w:val=""/>
      <w:lvlJc w:val="left"/>
      <w:pPr>
        <w:ind w:left="720" w:hanging="360"/>
      </w:pPr>
      <w:rPr>
        <w:rFonts w:ascii="Symbol" w:hAnsi="Symbol" w:hint="default"/>
        <w:sz w:val="16"/>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1ACE1321"/>
    <w:multiLevelType w:val="multilevel"/>
    <w:tmpl w:val="BF44117C"/>
    <w:styleLink w:val="Estilo1"/>
    <w:lvl w:ilvl="0">
      <w:start w:val="1"/>
      <w:numFmt w:val="decimal"/>
      <w:lvlText w:val="%1.0"/>
      <w:lvlJc w:val="left"/>
      <w:pPr>
        <w:tabs>
          <w:tab w:val="num" w:pos="360"/>
        </w:tabs>
        <w:ind w:left="907" w:hanging="907"/>
      </w:pPr>
      <w:rPr>
        <w:rFonts w:ascii="Arial Narrow" w:hAnsi="Arial Narrow" w:hint="default"/>
        <w:b/>
        <w:sz w:val="24"/>
      </w:rPr>
    </w:lvl>
    <w:lvl w:ilvl="1">
      <w:start w:val="1"/>
      <w:numFmt w:val="decimal"/>
      <w:lvlText w:val="%1.%2"/>
      <w:lvlJc w:val="left"/>
      <w:pPr>
        <w:tabs>
          <w:tab w:val="num" w:pos="717"/>
        </w:tabs>
        <w:ind w:left="1267" w:hanging="907"/>
      </w:pPr>
      <w:rPr>
        <w:rFonts w:hint="default"/>
      </w:rPr>
    </w:lvl>
    <w:lvl w:ilvl="2">
      <w:start w:val="1"/>
      <w:numFmt w:val="decimal"/>
      <w:lvlText w:val="%1.%2.%3"/>
      <w:lvlJc w:val="left"/>
      <w:pPr>
        <w:tabs>
          <w:tab w:val="num" w:pos="499"/>
        </w:tabs>
        <w:ind w:left="766" w:hanging="624"/>
      </w:pPr>
      <w:rPr>
        <w:rFonts w:hint="default"/>
      </w:rPr>
    </w:lvl>
    <w:lvl w:ilvl="3">
      <w:start w:val="1"/>
      <w:numFmt w:val="decimal"/>
      <w:lvlText w:val="%1.%2.%3.%4"/>
      <w:lvlJc w:val="left"/>
      <w:pPr>
        <w:tabs>
          <w:tab w:val="num" w:pos="357"/>
        </w:tabs>
        <w:ind w:left="2098" w:hanging="2098"/>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104"/>
        </w:tabs>
        <w:ind w:left="7104" w:hanging="1440"/>
      </w:pPr>
      <w:rPr>
        <w:rFonts w:hint="default"/>
      </w:rPr>
    </w:lvl>
  </w:abstractNum>
  <w:abstractNum w:abstractNumId="6">
    <w:nsid w:val="1B960026"/>
    <w:multiLevelType w:val="hybridMultilevel"/>
    <w:tmpl w:val="3EC461C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395703F3"/>
    <w:multiLevelType w:val="hybridMultilevel"/>
    <w:tmpl w:val="DC646FA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57540797"/>
    <w:multiLevelType w:val="hybridMultilevel"/>
    <w:tmpl w:val="6F8858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6C9429D5"/>
    <w:multiLevelType w:val="multilevel"/>
    <w:tmpl w:val="639EFCAA"/>
    <w:lvl w:ilvl="0">
      <w:start w:val="1"/>
      <w:numFmt w:val="decimal"/>
      <w:lvlText w:val="%1."/>
      <w:lvlJc w:val="left"/>
      <w:pPr>
        <w:ind w:left="360" w:hanging="360"/>
      </w:pPr>
      <w:rPr>
        <w:b/>
        <w:i w:val="0"/>
      </w:r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720" w:hanging="720"/>
      </w:pPr>
    </w:lvl>
    <w:lvl w:ilvl="5">
      <w:start w:val="1"/>
      <w:numFmt w:val="decimal"/>
      <w:isLgl/>
      <w:lvlText w:val="%1.%2.%3.%4.%5.%6"/>
      <w:lvlJc w:val="left"/>
      <w:pPr>
        <w:ind w:left="1080" w:hanging="1080"/>
      </w:pPr>
    </w:lvl>
    <w:lvl w:ilvl="6">
      <w:start w:val="1"/>
      <w:numFmt w:val="decimal"/>
      <w:isLgl/>
      <w:lvlText w:val="%1.%2.%3.%4.%5.%6.%7"/>
      <w:lvlJc w:val="left"/>
      <w:pPr>
        <w:ind w:left="1080" w:hanging="1080"/>
      </w:pPr>
    </w:lvl>
    <w:lvl w:ilvl="7">
      <w:start w:val="1"/>
      <w:numFmt w:val="decimal"/>
      <w:isLgl/>
      <w:lvlText w:val="%1.%2.%3.%4.%5.%6.%7.%8"/>
      <w:lvlJc w:val="left"/>
      <w:pPr>
        <w:ind w:left="1440" w:hanging="1440"/>
      </w:pPr>
    </w:lvl>
    <w:lvl w:ilvl="8">
      <w:start w:val="1"/>
      <w:numFmt w:val="decimal"/>
      <w:isLgl/>
      <w:lvlText w:val="%1.%2.%3.%4.%5.%6.%7.%8.%9"/>
      <w:lvlJc w:val="left"/>
      <w:pPr>
        <w:ind w:left="1440" w:hanging="1440"/>
      </w:pPr>
    </w:lvl>
  </w:abstractNum>
  <w:abstractNum w:abstractNumId="10">
    <w:nsid w:val="7E6A6E24"/>
    <w:multiLevelType w:val="hybridMultilevel"/>
    <w:tmpl w:val="DC646FA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5"/>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2"/>
  </w:num>
  <w:num w:numId="5">
    <w:abstractNumId w:val="3"/>
  </w:num>
  <w:num w:numId="6">
    <w:abstractNumId w:val="8"/>
  </w:num>
  <w:num w:numId="7">
    <w:abstractNumId w:val="7"/>
  </w:num>
  <w:num w:numId="8">
    <w:abstractNumId w:val="10"/>
  </w:num>
  <w:num w:numId="9">
    <w:abstractNumId w:val="6"/>
  </w:num>
  <w:num w:numId="10">
    <w:abstractNumId w:val="1"/>
  </w:num>
  <w:num w:numId="11">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1AB5"/>
    <w:rsid w:val="00040617"/>
    <w:rsid w:val="000B54D4"/>
    <w:rsid w:val="000C22A0"/>
    <w:rsid w:val="000D3F79"/>
    <w:rsid w:val="00121A40"/>
    <w:rsid w:val="00121BBA"/>
    <w:rsid w:val="00154262"/>
    <w:rsid w:val="00167AF9"/>
    <w:rsid w:val="001B2742"/>
    <w:rsid w:val="001C73C1"/>
    <w:rsid w:val="001E6D04"/>
    <w:rsid w:val="001F26F4"/>
    <w:rsid w:val="002004F0"/>
    <w:rsid w:val="00220199"/>
    <w:rsid w:val="00220FDA"/>
    <w:rsid w:val="002221AB"/>
    <w:rsid w:val="00255C11"/>
    <w:rsid w:val="0028466C"/>
    <w:rsid w:val="00316AD7"/>
    <w:rsid w:val="00351056"/>
    <w:rsid w:val="003614DE"/>
    <w:rsid w:val="003A35FE"/>
    <w:rsid w:val="003B63E6"/>
    <w:rsid w:val="003E3ED1"/>
    <w:rsid w:val="003E3F1F"/>
    <w:rsid w:val="004220EB"/>
    <w:rsid w:val="00441B71"/>
    <w:rsid w:val="00452719"/>
    <w:rsid w:val="00477A5A"/>
    <w:rsid w:val="004848EC"/>
    <w:rsid w:val="004C68C6"/>
    <w:rsid w:val="00500162"/>
    <w:rsid w:val="0050680A"/>
    <w:rsid w:val="00537471"/>
    <w:rsid w:val="00540B4B"/>
    <w:rsid w:val="00561D93"/>
    <w:rsid w:val="005807BF"/>
    <w:rsid w:val="00580F1F"/>
    <w:rsid w:val="005D241B"/>
    <w:rsid w:val="005E4E9E"/>
    <w:rsid w:val="005E7CFB"/>
    <w:rsid w:val="005F1674"/>
    <w:rsid w:val="00611FB8"/>
    <w:rsid w:val="00636724"/>
    <w:rsid w:val="00654CC8"/>
    <w:rsid w:val="00660AD7"/>
    <w:rsid w:val="00670947"/>
    <w:rsid w:val="006B0DBE"/>
    <w:rsid w:val="006B0EE9"/>
    <w:rsid w:val="0071057A"/>
    <w:rsid w:val="00711AB5"/>
    <w:rsid w:val="00730413"/>
    <w:rsid w:val="00750C34"/>
    <w:rsid w:val="007B3ECD"/>
    <w:rsid w:val="007B6E97"/>
    <w:rsid w:val="007D1EDB"/>
    <w:rsid w:val="007D69E1"/>
    <w:rsid w:val="008106A8"/>
    <w:rsid w:val="008462C9"/>
    <w:rsid w:val="0087755F"/>
    <w:rsid w:val="00886BFC"/>
    <w:rsid w:val="008A0621"/>
    <w:rsid w:val="00900E29"/>
    <w:rsid w:val="009140B7"/>
    <w:rsid w:val="009368B5"/>
    <w:rsid w:val="00971D76"/>
    <w:rsid w:val="00976B38"/>
    <w:rsid w:val="0099007F"/>
    <w:rsid w:val="009904EB"/>
    <w:rsid w:val="00996A4C"/>
    <w:rsid w:val="009C3067"/>
    <w:rsid w:val="009E79F9"/>
    <w:rsid w:val="009F69C8"/>
    <w:rsid w:val="00A03B0A"/>
    <w:rsid w:val="00A14E34"/>
    <w:rsid w:val="00A53B0E"/>
    <w:rsid w:val="00A55EE9"/>
    <w:rsid w:val="00AC325A"/>
    <w:rsid w:val="00B16311"/>
    <w:rsid w:val="00B26A3F"/>
    <w:rsid w:val="00B41963"/>
    <w:rsid w:val="00B47226"/>
    <w:rsid w:val="00B71D3F"/>
    <w:rsid w:val="00B7210B"/>
    <w:rsid w:val="00B93CE9"/>
    <w:rsid w:val="00BB0CEA"/>
    <w:rsid w:val="00BB41F9"/>
    <w:rsid w:val="00BE510A"/>
    <w:rsid w:val="00C73A97"/>
    <w:rsid w:val="00C85B4C"/>
    <w:rsid w:val="00C8664E"/>
    <w:rsid w:val="00CA08FE"/>
    <w:rsid w:val="00CA46C9"/>
    <w:rsid w:val="00CA7189"/>
    <w:rsid w:val="00CB4190"/>
    <w:rsid w:val="00CB5534"/>
    <w:rsid w:val="00CE2DFC"/>
    <w:rsid w:val="00CE4C1D"/>
    <w:rsid w:val="00D1105D"/>
    <w:rsid w:val="00D25EC7"/>
    <w:rsid w:val="00D34038"/>
    <w:rsid w:val="00D52A45"/>
    <w:rsid w:val="00DE02F2"/>
    <w:rsid w:val="00DE69FF"/>
    <w:rsid w:val="00E2041E"/>
    <w:rsid w:val="00E351F1"/>
    <w:rsid w:val="00E702EE"/>
    <w:rsid w:val="00E72221"/>
    <w:rsid w:val="00E87E20"/>
    <w:rsid w:val="00EA6613"/>
    <w:rsid w:val="00EC2597"/>
    <w:rsid w:val="00EE081B"/>
    <w:rsid w:val="00EF093D"/>
    <w:rsid w:val="00F373C6"/>
    <w:rsid w:val="00F61914"/>
    <w:rsid w:val="00F66F9F"/>
    <w:rsid w:val="00F72713"/>
    <w:rsid w:val="00F77835"/>
    <w:rsid w:val="00F81D0A"/>
    <w:rsid w:val="00F94988"/>
    <w:rsid w:val="00FC102A"/>
    <w:rsid w:val="00FE2F0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0"/>
    <w:lsdException w:name="toc 7" w:uiPriority="39"/>
    <w:lsdException w:name="toc 8" w:uiPriority="39"/>
    <w:lsdException w:name="toc 9" w:uiPriority="39"/>
    <w:lsdException w:name="caption" w:uiPriority="35" w:qFormat="1"/>
    <w:lsdException w:name="List" w:uiPriority="0"/>
    <w:lsdException w:name="List 2" w:uiPriority="0"/>
    <w:lsdException w:name="Title" w:semiHidden="0" w:uiPriority="10" w:unhideWhenUsed="0" w:qFormat="1"/>
    <w:lsdException w:name="Default Paragraph Font" w:uiPriority="1"/>
    <w:lsdException w:name="Body Text" w:uiPriority="0"/>
    <w:lsdException w:name="Subtitle" w:semiHidden="0" w:unhideWhenUsed="0" w:qFormat="1"/>
    <w:lsdException w:name="Block Text" w:uiPriority="0"/>
    <w:lsdException w:name="Strong" w:semiHidden="0"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711AB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711AB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B41963"/>
    <w:pPr>
      <w:keepNext/>
      <w:keepLines/>
      <w:spacing w:before="200" w:after="0"/>
      <w:outlineLvl w:val="2"/>
    </w:pPr>
    <w:rPr>
      <w:rFonts w:asciiTheme="majorHAnsi" w:eastAsiaTheme="majorEastAsia" w:hAnsiTheme="majorHAnsi" w:cstheme="majorBidi"/>
      <w:b/>
      <w:bCs/>
      <w:color w:val="4F81BD" w:themeColor="accent1"/>
    </w:rPr>
  </w:style>
  <w:style w:type="paragraph" w:styleId="Ttulo5">
    <w:name w:val="heading 5"/>
    <w:basedOn w:val="Normal"/>
    <w:next w:val="Normal"/>
    <w:link w:val="Ttulo5Car"/>
    <w:uiPriority w:val="99"/>
    <w:qFormat/>
    <w:rsid w:val="008462C9"/>
    <w:pPr>
      <w:spacing w:before="240" w:after="60" w:line="240" w:lineRule="auto"/>
      <w:outlineLvl w:val="4"/>
    </w:pPr>
    <w:rPr>
      <w:rFonts w:ascii="Times New Roman" w:eastAsia="Times New Roman" w:hAnsi="Times New Roman" w:cs="Times New Roman"/>
      <w:b/>
      <w:bCs/>
      <w:i/>
      <w:iCs/>
      <w:sz w:val="26"/>
      <w:szCs w:val="26"/>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11AB5"/>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711AB5"/>
    <w:rPr>
      <w:rFonts w:asciiTheme="majorHAnsi" w:eastAsiaTheme="majorEastAsia" w:hAnsiTheme="majorHAnsi" w:cstheme="majorBidi"/>
      <w:b/>
      <w:bCs/>
      <w:color w:val="4F81BD" w:themeColor="accent1"/>
      <w:sz w:val="26"/>
      <w:szCs w:val="26"/>
    </w:rPr>
  </w:style>
  <w:style w:type="paragraph" w:styleId="Ttulo">
    <w:name w:val="Title"/>
    <w:basedOn w:val="Normal"/>
    <w:next w:val="Normal"/>
    <w:link w:val="TtuloCar"/>
    <w:uiPriority w:val="10"/>
    <w:qFormat/>
    <w:rsid w:val="00711AB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711AB5"/>
    <w:rPr>
      <w:rFonts w:asciiTheme="majorHAnsi" w:eastAsiaTheme="majorEastAsia" w:hAnsiTheme="majorHAnsi" w:cstheme="majorBidi"/>
      <w:color w:val="17365D" w:themeColor="text2" w:themeShade="BF"/>
      <w:spacing w:val="5"/>
      <w:kern w:val="28"/>
      <w:sz w:val="52"/>
      <w:szCs w:val="52"/>
    </w:rPr>
  </w:style>
  <w:style w:type="table" w:styleId="Tablaconcuadrcula">
    <w:name w:val="Table Grid"/>
    <w:basedOn w:val="Tablanormal"/>
    <w:uiPriority w:val="59"/>
    <w:rsid w:val="00711A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rsid w:val="00711AB5"/>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711AB5"/>
    <w:rPr>
      <w:rFonts w:ascii="Arial" w:eastAsia="Times New Roman" w:hAnsi="Arial" w:cs="Arial"/>
      <w:sz w:val="18"/>
      <w:szCs w:val="20"/>
      <w:lang w:val="es-ES" w:eastAsia="es-ES"/>
    </w:rPr>
  </w:style>
  <w:style w:type="paragraph" w:customStyle="1" w:styleId="ROMANOS">
    <w:name w:val="ROMANOS"/>
    <w:basedOn w:val="Normal"/>
    <w:link w:val="ROMANOSCar"/>
    <w:rsid w:val="00711AB5"/>
    <w:pPr>
      <w:tabs>
        <w:tab w:val="left" w:pos="720"/>
      </w:tabs>
      <w:spacing w:after="101" w:line="216" w:lineRule="exact"/>
      <w:ind w:left="720" w:hanging="432"/>
      <w:jc w:val="both"/>
    </w:pPr>
    <w:rPr>
      <w:rFonts w:ascii="Arial" w:eastAsia="Times New Roman" w:hAnsi="Arial" w:cs="Arial"/>
      <w:sz w:val="18"/>
      <w:szCs w:val="18"/>
      <w:lang w:val="es-ES" w:eastAsia="es-ES"/>
    </w:rPr>
  </w:style>
  <w:style w:type="character" w:customStyle="1" w:styleId="ROMANOSCar">
    <w:name w:val="ROMANOS Car"/>
    <w:link w:val="ROMANOS"/>
    <w:locked/>
    <w:rsid w:val="00711AB5"/>
    <w:rPr>
      <w:rFonts w:ascii="Arial" w:eastAsia="Times New Roman" w:hAnsi="Arial" w:cs="Arial"/>
      <w:sz w:val="18"/>
      <w:szCs w:val="18"/>
      <w:lang w:val="es-ES" w:eastAsia="es-ES"/>
    </w:rPr>
  </w:style>
  <w:style w:type="paragraph" w:styleId="Textodeglobo">
    <w:name w:val="Balloon Text"/>
    <w:basedOn w:val="Normal"/>
    <w:link w:val="TextodegloboCar"/>
    <w:uiPriority w:val="99"/>
    <w:semiHidden/>
    <w:unhideWhenUsed/>
    <w:rsid w:val="00711AB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11AB5"/>
    <w:rPr>
      <w:rFonts w:ascii="Tahoma" w:hAnsi="Tahoma" w:cs="Tahoma"/>
      <w:sz w:val="16"/>
      <w:szCs w:val="16"/>
    </w:rPr>
  </w:style>
  <w:style w:type="paragraph" w:customStyle="1" w:styleId="Preformatted">
    <w:name w:val="Preformatted"/>
    <w:basedOn w:val="Normal"/>
    <w:rsid w:val="00711AB5"/>
    <w:pPr>
      <w:tabs>
        <w:tab w:val="left" w:pos="0"/>
        <w:tab w:val="left" w:pos="959"/>
        <w:tab w:val="left" w:pos="1918"/>
        <w:tab w:val="left" w:pos="2877"/>
        <w:tab w:val="left" w:pos="3836"/>
        <w:tab w:val="left" w:pos="4795"/>
        <w:tab w:val="left" w:pos="5754"/>
        <w:tab w:val="left" w:pos="6713"/>
        <w:tab w:val="left" w:pos="7672"/>
        <w:tab w:val="left" w:pos="8631"/>
        <w:tab w:val="left" w:pos="9590"/>
      </w:tabs>
      <w:spacing w:before="120" w:after="120" w:line="240" w:lineRule="auto"/>
      <w:jc w:val="both"/>
    </w:pPr>
    <w:rPr>
      <w:rFonts w:ascii="Courier New" w:eastAsia="Times New Roman" w:hAnsi="Courier New" w:cs="Times New Roman"/>
      <w:snapToGrid w:val="0"/>
      <w:sz w:val="20"/>
      <w:szCs w:val="20"/>
      <w:lang w:eastAsia="es-ES"/>
    </w:rPr>
  </w:style>
  <w:style w:type="paragraph" w:styleId="Lista">
    <w:name w:val="List"/>
    <w:basedOn w:val="Normal"/>
    <w:rsid w:val="00711AB5"/>
    <w:pPr>
      <w:spacing w:after="0" w:line="240" w:lineRule="auto"/>
      <w:ind w:left="283" w:hanging="283"/>
    </w:pPr>
    <w:rPr>
      <w:rFonts w:ascii="Times New Roman" w:eastAsia="Times New Roman" w:hAnsi="Times New Roman" w:cs="Times New Roman"/>
      <w:sz w:val="24"/>
      <w:szCs w:val="24"/>
      <w:lang w:val="es-ES" w:eastAsia="es-ES"/>
    </w:rPr>
  </w:style>
  <w:style w:type="paragraph" w:styleId="Lista2">
    <w:name w:val="List 2"/>
    <w:basedOn w:val="Normal"/>
    <w:rsid w:val="00711AB5"/>
    <w:pPr>
      <w:spacing w:after="0" w:line="240" w:lineRule="auto"/>
      <w:ind w:left="566" w:hanging="283"/>
    </w:pPr>
    <w:rPr>
      <w:rFonts w:ascii="Times New Roman" w:eastAsia="Times New Roman" w:hAnsi="Times New Roman" w:cs="Times New Roman"/>
      <w:sz w:val="24"/>
      <w:szCs w:val="24"/>
      <w:lang w:val="es-ES" w:eastAsia="es-ES"/>
    </w:rPr>
  </w:style>
  <w:style w:type="paragraph" w:styleId="NormalWeb">
    <w:name w:val="Normal (Web)"/>
    <w:basedOn w:val="Normal"/>
    <w:uiPriority w:val="99"/>
    <w:unhideWhenUsed/>
    <w:rsid w:val="00711AB5"/>
    <w:pPr>
      <w:spacing w:before="100" w:beforeAutospacing="1" w:after="100" w:afterAutospacing="1" w:line="240" w:lineRule="auto"/>
    </w:pPr>
    <w:rPr>
      <w:rFonts w:ascii="Times New Roman" w:eastAsiaTheme="minorEastAsia" w:hAnsi="Times New Roman" w:cs="Times New Roman"/>
      <w:sz w:val="24"/>
      <w:szCs w:val="24"/>
      <w:lang w:eastAsia="es-MX"/>
    </w:rPr>
  </w:style>
  <w:style w:type="character" w:customStyle="1" w:styleId="WW-Refdecomentario">
    <w:name w:val="WW-Ref. de comentario"/>
    <w:rsid w:val="00711AB5"/>
    <w:rPr>
      <w:sz w:val="16"/>
    </w:rPr>
  </w:style>
  <w:style w:type="paragraph" w:styleId="Textoindependiente">
    <w:name w:val="Body Text"/>
    <w:basedOn w:val="Normal"/>
    <w:link w:val="TextoindependienteCar"/>
    <w:rsid w:val="00711AB5"/>
    <w:pPr>
      <w:autoSpaceDE w:val="0"/>
      <w:autoSpaceDN w:val="0"/>
      <w:adjustRightInd w:val="0"/>
      <w:spacing w:after="0" w:line="240" w:lineRule="auto"/>
      <w:jc w:val="both"/>
    </w:pPr>
    <w:rPr>
      <w:rFonts w:ascii="TimesNewRoman" w:eastAsia="Times New Roman" w:hAnsi="TimesNewRoman" w:cs="Arial"/>
      <w:color w:val="000000"/>
      <w:lang w:val="es-ES" w:eastAsia="es-ES"/>
    </w:rPr>
  </w:style>
  <w:style w:type="character" w:customStyle="1" w:styleId="TextoindependienteCar">
    <w:name w:val="Texto independiente Car"/>
    <w:basedOn w:val="Fuentedeprrafopredeter"/>
    <w:link w:val="Textoindependiente"/>
    <w:rsid w:val="00711AB5"/>
    <w:rPr>
      <w:rFonts w:ascii="TimesNewRoman" w:eastAsia="Times New Roman" w:hAnsi="TimesNewRoman" w:cs="Arial"/>
      <w:color w:val="000000"/>
      <w:lang w:val="es-ES" w:eastAsia="es-ES"/>
    </w:rPr>
  </w:style>
  <w:style w:type="paragraph" w:customStyle="1" w:styleId="H5">
    <w:name w:val="H5"/>
    <w:basedOn w:val="Normal"/>
    <w:next w:val="Normal"/>
    <w:rsid w:val="00711AB5"/>
    <w:pPr>
      <w:keepNext/>
      <w:spacing w:before="100" w:after="100" w:line="240" w:lineRule="auto"/>
      <w:jc w:val="both"/>
      <w:outlineLvl w:val="5"/>
    </w:pPr>
    <w:rPr>
      <w:rFonts w:ascii="Arial Narrow" w:eastAsia="Times New Roman" w:hAnsi="Arial Narrow" w:cs="Times New Roman"/>
      <w:b/>
      <w:snapToGrid w:val="0"/>
      <w:sz w:val="20"/>
      <w:szCs w:val="20"/>
      <w:lang w:eastAsia="es-ES"/>
    </w:rPr>
  </w:style>
  <w:style w:type="paragraph" w:styleId="Prrafodelista">
    <w:name w:val="List Paragraph"/>
    <w:basedOn w:val="Normal"/>
    <w:uiPriority w:val="34"/>
    <w:qFormat/>
    <w:rsid w:val="00711AB5"/>
    <w:pPr>
      <w:ind w:left="720"/>
      <w:contextualSpacing/>
    </w:pPr>
  </w:style>
  <w:style w:type="paragraph" w:customStyle="1" w:styleId="ANOTACION">
    <w:name w:val="ANOTACION"/>
    <w:basedOn w:val="Normal"/>
    <w:rsid w:val="00711AB5"/>
    <w:pPr>
      <w:spacing w:before="101" w:after="101" w:line="216" w:lineRule="atLeast"/>
      <w:jc w:val="center"/>
    </w:pPr>
    <w:rPr>
      <w:rFonts w:ascii="Times New Roman" w:eastAsia="Times New Roman" w:hAnsi="Times New Roman" w:cs="Times New Roman"/>
      <w:b/>
      <w:sz w:val="18"/>
      <w:szCs w:val="20"/>
      <w:lang w:val="es-ES_tradnl" w:eastAsia="es-ES"/>
    </w:rPr>
  </w:style>
  <w:style w:type="paragraph" w:styleId="Textodebloque">
    <w:name w:val="Block Text"/>
    <w:basedOn w:val="Normal"/>
    <w:rsid w:val="00711AB5"/>
    <w:pPr>
      <w:spacing w:after="0" w:line="240" w:lineRule="auto"/>
      <w:ind w:left="639" w:right="497"/>
      <w:jc w:val="both"/>
    </w:pPr>
    <w:rPr>
      <w:rFonts w:ascii="Times New Roman" w:eastAsia="Times New Roman" w:hAnsi="Times New Roman" w:cs="Times New Roman"/>
      <w:sz w:val="20"/>
      <w:szCs w:val="20"/>
      <w:lang w:val="es-ES" w:eastAsia="es-ES"/>
    </w:rPr>
  </w:style>
  <w:style w:type="paragraph" w:customStyle="1" w:styleId="INCISO">
    <w:name w:val="INCISO"/>
    <w:basedOn w:val="Normal"/>
    <w:link w:val="INCISOCar"/>
    <w:rsid w:val="00711AB5"/>
    <w:pPr>
      <w:spacing w:after="101" w:line="216" w:lineRule="exact"/>
      <w:ind w:left="1080" w:hanging="360"/>
      <w:jc w:val="both"/>
    </w:pPr>
    <w:rPr>
      <w:rFonts w:ascii="Arial" w:eastAsia="Times New Roman" w:hAnsi="Arial" w:cs="Arial"/>
      <w:sz w:val="18"/>
      <w:szCs w:val="18"/>
      <w:lang w:val="es-ES" w:eastAsia="es-ES"/>
    </w:rPr>
  </w:style>
  <w:style w:type="character" w:customStyle="1" w:styleId="INCISOCar">
    <w:name w:val="INCISO Car"/>
    <w:basedOn w:val="Fuentedeprrafopredeter"/>
    <w:link w:val="INCISO"/>
    <w:rsid w:val="00711AB5"/>
    <w:rPr>
      <w:rFonts w:ascii="Arial" w:eastAsia="Times New Roman" w:hAnsi="Arial" w:cs="Arial"/>
      <w:sz w:val="18"/>
      <w:szCs w:val="18"/>
      <w:lang w:val="es-ES" w:eastAsia="es-ES"/>
    </w:rPr>
  </w:style>
  <w:style w:type="character" w:styleId="Hipervnculo">
    <w:name w:val="Hyperlink"/>
    <w:basedOn w:val="Fuentedeprrafopredeter"/>
    <w:uiPriority w:val="99"/>
    <w:unhideWhenUsed/>
    <w:rsid w:val="00711AB5"/>
    <w:rPr>
      <w:color w:val="0000FF" w:themeColor="hyperlink"/>
      <w:u w:val="single"/>
    </w:rPr>
  </w:style>
  <w:style w:type="paragraph" w:styleId="Encabezado">
    <w:name w:val="header"/>
    <w:basedOn w:val="Normal"/>
    <w:link w:val="EncabezadoCar"/>
    <w:uiPriority w:val="99"/>
    <w:unhideWhenUsed/>
    <w:rsid w:val="00711AB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11AB5"/>
  </w:style>
  <w:style w:type="paragraph" w:styleId="Piedepgina">
    <w:name w:val="footer"/>
    <w:basedOn w:val="Normal"/>
    <w:link w:val="PiedepginaCar"/>
    <w:uiPriority w:val="99"/>
    <w:unhideWhenUsed/>
    <w:rsid w:val="00711AB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11AB5"/>
  </w:style>
  <w:style w:type="paragraph" w:customStyle="1" w:styleId="Default">
    <w:name w:val="Default"/>
    <w:rsid w:val="00711AB5"/>
    <w:pPr>
      <w:autoSpaceDE w:val="0"/>
      <w:autoSpaceDN w:val="0"/>
      <w:adjustRightInd w:val="0"/>
      <w:spacing w:after="0" w:line="240" w:lineRule="auto"/>
    </w:pPr>
    <w:rPr>
      <w:rFonts w:ascii="Arial" w:hAnsi="Arial" w:cs="Arial"/>
      <w:color w:val="000000"/>
      <w:sz w:val="24"/>
      <w:szCs w:val="24"/>
    </w:rPr>
  </w:style>
  <w:style w:type="character" w:styleId="Hipervnculovisitado">
    <w:name w:val="FollowedHyperlink"/>
    <w:basedOn w:val="Fuentedeprrafopredeter"/>
    <w:uiPriority w:val="99"/>
    <w:semiHidden/>
    <w:unhideWhenUsed/>
    <w:rsid w:val="00711AB5"/>
    <w:rPr>
      <w:color w:val="800080" w:themeColor="followedHyperlink"/>
      <w:u w:val="single"/>
    </w:rPr>
  </w:style>
  <w:style w:type="paragraph" w:customStyle="1" w:styleId="Pa4">
    <w:name w:val="Pa4"/>
    <w:basedOn w:val="Default"/>
    <w:next w:val="Default"/>
    <w:uiPriority w:val="99"/>
    <w:rsid w:val="00711AB5"/>
    <w:pPr>
      <w:spacing w:line="240" w:lineRule="atLeast"/>
    </w:pPr>
    <w:rPr>
      <w:color w:val="auto"/>
    </w:rPr>
  </w:style>
  <w:style w:type="paragraph" w:customStyle="1" w:styleId="Pa17">
    <w:name w:val="Pa17"/>
    <w:basedOn w:val="Default"/>
    <w:next w:val="Default"/>
    <w:uiPriority w:val="99"/>
    <w:rsid w:val="00711AB5"/>
    <w:pPr>
      <w:spacing w:line="240" w:lineRule="atLeast"/>
    </w:pPr>
    <w:rPr>
      <w:color w:val="auto"/>
    </w:rPr>
  </w:style>
  <w:style w:type="paragraph" w:styleId="Textocomentario">
    <w:name w:val="annotation text"/>
    <w:basedOn w:val="Normal"/>
    <w:link w:val="TextocomentarioCar"/>
    <w:uiPriority w:val="99"/>
    <w:semiHidden/>
    <w:rsid w:val="00711AB5"/>
    <w:pPr>
      <w:spacing w:after="0" w:line="240" w:lineRule="auto"/>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uiPriority w:val="99"/>
    <w:semiHidden/>
    <w:rsid w:val="00711AB5"/>
    <w:rPr>
      <w:rFonts w:ascii="Times New Roman" w:eastAsia="Times New Roman" w:hAnsi="Times New Roman" w:cs="Times New Roman"/>
      <w:sz w:val="20"/>
      <w:szCs w:val="20"/>
      <w:lang w:val="es-ES" w:eastAsia="es-ES"/>
    </w:rPr>
  </w:style>
  <w:style w:type="character" w:styleId="Refdecomentario">
    <w:name w:val="annotation reference"/>
    <w:basedOn w:val="Fuentedeprrafopredeter"/>
    <w:uiPriority w:val="99"/>
    <w:rsid w:val="00711AB5"/>
    <w:rPr>
      <w:sz w:val="16"/>
      <w:szCs w:val="16"/>
    </w:rPr>
  </w:style>
  <w:style w:type="paragraph" w:customStyle="1" w:styleId="Fechas">
    <w:name w:val="Fechas"/>
    <w:basedOn w:val="Texto"/>
    <w:autoRedefine/>
    <w:rsid w:val="00711AB5"/>
    <w:pPr>
      <w:widowControl w:val="0"/>
      <w:pBdr>
        <w:bottom w:val="double" w:sz="6" w:space="1" w:color="auto"/>
      </w:pBdr>
      <w:tabs>
        <w:tab w:val="center" w:pos="4464"/>
        <w:tab w:val="right" w:pos="8582"/>
      </w:tabs>
      <w:spacing w:after="0" w:line="240" w:lineRule="auto"/>
      <w:ind w:left="288" w:right="288" w:firstLine="0"/>
    </w:pPr>
    <w:rPr>
      <w:rFonts w:ascii="Times New Roman" w:hAnsi="Times New Roman"/>
      <w:snapToGrid w:val="0"/>
      <w:lang w:val="es-MX" w:eastAsia="es-MX"/>
    </w:rPr>
  </w:style>
  <w:style w:type="paragraph" w:styleId="Textosinformato">
    <w:name w:val="Plain Text"/>
    <w:basedOn w:val="Normal"/>
    <w:link w:val="TextosinformatoCar"/>
    <w:rsid w:val="00711AB5"/>
    <w:pPr>
      <w:spacing w:after="0" w:line="240" w:lineRule="auto"/>
    </w:pPr>
    <w:rPr>
      <w:rFonts w:ascii="Courier New" w:eastAsia="Times New Roman" w:hAnsi="Courier New" w:cs="Courier New"/>
      <w:sz w:val="20"/>
      <w:szCs w:val="20"/>
      <w:lang w:val="es-ES" w:eastAsia="es-ES"/>
    </w:rPr>
  </w:style>
  <w:style w:type="character" w:customStyle="1" w:styleId="TextosinformatoCar">
    <w:name w:val="Texto sin formato Car"/>
    <w:basedOn w:val="Fuentedeprrafopredeter"/>
    <w:link w:val="Textosinformato"/>
    <w:rsid w:val="00711AB5"/>
    <w:rPr>
      <w:rFonts w:ascii="Courier New" w:eastAsia="Times New Roman" w:hAnsi="Courier New" w:cs="Courier New"/>
      <w:sz w:val="20"/>
      <w:szCs w:val="20"/>
      <w:lang w:val="es-ES" w:eastAsia="es-ES"/>
    </w:rPr>
  </w:style>
  <w:style w:type="paragraph" w:styleId="Sangradetextonormal">
    <w:name w:val="Body Text Indent"/>
    <w:basedOn w:val="Normal"/>
    <w:link w:val="SangradetextonormalCar"/>
    <w:uiPriority w:val="99"/>
    <w:semiHidden/>
    <w:unhideWhenUsed/>
    <w:rsid w:val="00711AB5"/>
    <w:pPr>
      <w:spacing w:after="120"/>
      <w:ind w:left="283"/>
    </w:pPr>
  </w:style>
  <w:style w:type="character" w:customStyle="1" w:styleId="SangradetextonormalCar">
    <w:name w:val="Sangría de texto normal Car"/>
    <w:basedOn w:val="Fuentedeprrafopredeter"/>
    <w:link w:val="Sangradetextonormal"/>
    <w:uiPriority w:val="99"/>
    <w:semiHidden/>
    <w:rsid w:val="00711AB5"/>
  </w:style>
  <w:style w:type="paragraph" w:customStyle="1" w:styleId="CM7">
    <w:name w:val="CM7"/>
    <w:basedOn w:val="Default"/>
    <w:next w:val="Default"/>
    <w:rsid w:val="00711AB5"/>
    <w:pPr>
      <w:widowControl w:val="0"/>
      <w:autoSpaceDE/>
      <w:autoSpaceDN/>
      <w:adjustRightInd/>
      <w:spacing w:after="530"/>
    </w:pPr>
    <w:rPr>
      <w:rFonts w:eastAsia="Times New Roman" w:cs="Times New Roman"/>
      <w:snapToGrid w:val="0"/>
      <w:color w:val="auto"/>
      <w:szCs w:val="20"/>
      <w:lang w:val="es-ES" w:eastAsia="es-ES"/>
    </w:rPr>
  </w:style>
  <w:style w:type="paragraph" w:customStyle="1" w:styleId="CM8">
    <w:name w:val="CM8"/>
    <w:basedOn w:val="Default"/>
    <w:next w:val="Default"/>
    <w:rsid w:val="00711AB5"/>
    <w:pPr>
      <w:widowControl w:val="0"/>
      <w:autoSpaceDE/>
      <w:autoSpaceDN/>
      <w:adjustRightInd/>
      <w:spacing w:after="403"/>
    </w:pPr>
    <w:rPr>
      <w:rFonts w:eastAsia="Times New Roman" w:cs="Times New Roman"/>
      <w:snapToGrid w:val="0"/>
      <w:color w:val="auto"/>
      <w:szCs w:val="20"/>
      <w:lang w:val="es-ES" w:eastAsia="es-ES"/>
    </w:rPr>
  </w:style>
  <w:style w:type="paragraph" w:customStyle="1" w:styleId="CM9">
    <w:name w:val="CM9"/>
    <w:basedOn w:val="Default"/>
    <w:next w:val="Default"/>
    <w:rsid w:val="00711AB5"/>
    <w:pPr>
      <w:widowControl w:val="0"/>
      <w:autoSpaceDE/>
      <w:autoSpaceDN/>
      <w:adjustRightInd/>
      <w:spacing w:after="265"/>
    </w:pPr>
    <w:rPr>
      <w:rFonts w:eastAsia="Times New Roman" w:cs="Times New Roman"/>
      <w:snapToGrid w:val="0"/>
      <w:color w:val="auto"/>
      <w:szCs w:val="20"/>
      <w:lang w:val="es-ES" w:eastAsia="es-ES"/>
    </w:rPr>
  </w:style>
  <w:style w:type="paragraph" w:customStyle="1" w:styleId="Titulo1">
    <w:name w:val="Titulo 1"/>
    <w:basedOn w:val="Normal"/>
    <w:rsid w:val="00711AB5"/>
    <w:pPr>
      <w:pBdr>
        <w:bottom w:val="single" w:sz="12" w:space="1" w:color="auto"/>
      </w:pBdr>
      <w:spacing w:before="120" w:after="0" w:line="240" w:lineRule="auto"/>
      <w:jc w:val="both"/>
      <w:outlineLvl w:val="0"/>
    </w:pPr>
    <w:rPr>
      <w:rFonts w:ascii="Times New Roman" w:eastAsia="Times New Roman" w:hAnsi="Times New Roman" w:cs="Times New Roman"/>
      <w:b/>
      <w:sz w:val="18"/>
      <w:szCs w:val="18"/>
      <w:lang w:eastAsia="es-MX"/>
    </w:rPr>
  </w:style>
  <w:style w:type="paragraph" w:customStyle="1" w:styleId="CABEZA">
    <w:name w:val="CABEZA"/>
    <w:basedOn w:val="Normal"/>
    <w:rsid w:val="00711AB5"/>
    <w:pPr>
      <w:spacing w:after="0" w:line="240" w:lineRule="auto"/>
      <w:jc w:val="center"/>
    </w:pPr>
    <w:rPr>
      <w:rFonts w:ascii="Times New Roman" w:eastAsia="Times New Roman" w:hAnsi="Times New Roman" w:cs="Times New Roman"/>
      <w:b/>
      <w:sz w:val="28"/>
      <w:szCs w:val="28"/>
      <w:lang w:eastAsia="es-MX"/>
    </w:rPr>
  </w:style>
  <w:style w:type="paragraph" w:customStyle="1" w:styleId="texto0">
    <w:name w:val="texto"/>
    <w:basedOn w:val="Normal"/>
    <w:rsid w:val="008462C9"/>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Asuntodelcomentario">
    <w:name w:val="annotation subject"/>
    <w:basedOn w:val="Textocomentario"/>
    <w:next w:val="Textocomentario"/>
    <w:link w:val="AsuntodelcomentarioCar"/>
    <w:uiPriority w:val="99"/>
    <w:semiHidden/>
    <w:unhideWhenUsed/>
    <w:rsid w:val="008462C9"/>
    <w:pPr>
      <w:spacing w:after="200"/>
    </w:pPr>
    <w:rPr>
      <w:rFonts w:asciiTheme="minorHAnsi" w:eastAsiaTheme="minorHAnsi" w:hAnsiTheme="minorHAnsi" w:cstheme="minorBidi"/>
      <w:b/>
      <w:bCs/>
      <w:lang w:val="es-MX" w:eastAsia="en-US"/>
    </w:rPr>
  </w:style>
  <w:style w:type="character" w:customStyle="1" w:styleId="AsuntodelcomentarioCar">
    <w:name w:val="Asunto del comentario Car"/>
    <w:basedOn w:val="TextocomentarioCar"/>
    <w:link w:val="Asuntodelcomentario"/>
    <w:uiPriority w:val="99"/>
    <w:semiHidden/>
    <w:rsid w:val="008462C9"/>
    <w:rPr>
      <w:rFonts w:ascii="Times New Roman" w:eastAsia="Times New Roman" w:hAnsi="Times New Roman" w:cs="Times New Roman"/>
      <w:b/>
      <w:bCs/>
      <w:sz w:val="20"/>
      <w:szCs w:val="20"/>
      <w:lang w:val="es-ES" w:eastAsia="es-ES"/>
    </w:rPr>
  </w:style>
  <w:style w:type="character" w:customStyle="1" w:styleId="Ttulo5Car">
    <w:name w:val="Título 5 Car"/>
    <w:basedOn w:val="Fuentedeprrafopredeter"/>
    <w:link w:val="Ttulo5"/>
    <w:uiPriority w:val="99"/>
    <w:rsid w:val="008462C9"/>
    <w:rPr>
      <w:rFonts w:ascii="Times New Roman" w:eastAsia="Times New Roman" w:hAnsi="Times New Roman" w:cs="Times New Roman"/>
      <w:b/>
      <w:bCs/>
      <w:i/>
      <w:iCs/>
      <w:sz w:val="26"/>
      <w:szCs w:val="26"/>
      <w:lang w:val="es-ES" w:eastAsia="es-ES"/>
    </w:rPr>
  </w:style>
  <w:style w:type="paragraph" w:styleId="Cierre">
    <w:name w:val="Closing"/>
    <w:basedOn w:val="Normal"/>
    <w:link w:val="CierreCar"/>
    <w:uiPriority w:val="99"/>
    <w:rsid w:val="008462C9"/>
    <w:pPr>
      <w:spacing w:after="0" w:line="240" w:lineRule="auto"/>
      <w:ind w:left="4252"/>
    </w:pPr>
    <w:rPr>
      <w:rFonts w:ascii="Times New Roman" w:eastAsia="Times New Roman" w:hAnsi="Times New Roman" w:cs="Times New Roman"/>
      <w:sz w:val="24"/>
      <w:szCs w:val="24"/>
      <w:lang w:val="es-ES" w:eastAsia="es-ES"/>
    </w:rPr>
  </w:style>
  <w:style w:type="character" w:customStyle="1" w:styleId="CierreCar">
    <w:name w:val="Cierre Car"/>
    <w:basedOn w:val="Fuentedeprrafopredeter"/>
    <w:link w:val="Cierre"/>
    <w:uiPriority w:val="99"/>
    <w:rsid w:val="008462C9"/>
    <w:rPr>
      <w:rFonts w:ascii="Times New Roman" w:eastAsia="Times New Roman" w:hAnsi="Times New Roman" w:cs="Times New Roman"/>
      <w:sz w:val="24"/>
      <w:szCs w:val="24"/>
      <w:lang w:val="es-ES" w:eastAsia="es-ES"/>
    </w:rPr>
  </w:style>
  <w:style w:type="paragraph" w:customStyle="1" w:styleId="ListaCC">
    <w:name w:val="Lista CC."/>
    <w:basedOn w:val="Normal"/>
    <w:uiPriority w:val="99"/>
    <w:rsid w:val="008462C9"/>
    <w:pPr>
      <w:spacing w:after="0" w:line="240" w:lineRule="auto"/>
    </w:pPr>
    <w:rPr>
      <w:rFonts w:ascii="Times New Roman" w:eastAsia="Times New Roman" w:hAnsi="Times New Roman" w:cs="Times New Roman"/>
      <w:sz w:val="24"/>
      <w:szCs w:val="24"/>
      <w:lang w:val="es-ES" w:eastAsia="es-ES"/>
    </w:rPr>
  </w:style>
  <w:style w:type="paragraph" w:styleId="Firma">
    <w:name w:val="Signature"/>
    <w:basedOn w:val="Normal"/>
    <w:link w:val="FirmaCar"/>
    <w:uiPriority w:val="99"/>
    <w:rsid w:val="008462C9"/>
    <w:pPr>
      <w:spacing w:after="0" w:line="240" w:lineRule="auto"/>
      <w:ind w:left="4252"/>
    </w:pPr>
    <w:rPr>
      <w:rFonts w:ascii="Times New Roman" w:eastAsia="Times New Roman" w:hAnsi="Times New Roman" w:cs="Times New Roman"/>
      <w:sz w:val="24"/>
      <w:szCs w:val="24"/>
      <w:lang w:val="es-ES" w:eastAsia="es-ES"/>
    </w:rPr>
  </w:style>
  <w:style w:type="character" w:customStyle="1" w:styleId="FirmaCar">
    <w:name w:val="Firma Car"/>
    <w:basedOn w:val="Fuentedeprrafopredeter"/>
    <w:link w:val="Firma"/>
    <w:uiPriority w:val="99"/>
    <w:rsid w:val="008462C9"/>
    <w:rPr>
      <w:rFonts w:ascii="Times New Roman" w:eastAsia="Times New Roman" w:hAnsi="Times New Roman" w:cs="Times New Roman"/>
      <w:sz w:val="24"/>
      <w:szCs w:val="24"/>
      <w:lang w:val="es-ES" w:eastAsia="es-ES"/>
    </w:rPr>
  </w:style>
  <w:style w:type="paragraph" w:styleId="Subttulo">
    <w:name w:val="Subtitle"/>
    <w:basedOn w:val="Normal"/>
    <w:link w:val="SubttuloCar"/>
    <w:uiPriority w:val="99"/>
    <w:qFormat/>
    <w:rsid w:val="008462C9"/>
    <w:pPr>
      <w:spacing w:after="60" w:line="240" w:lineRule="auto"/>
      <w:jc w:val="center"/>
      <w:outlineLvl w:val="1"/>
    </w:pPr>
    <w:rPr>
      <w:rFonts w:ascii="Arial" w:eastAsia="Times New Roman" w:hAnsi="Arial" w:cs="Arial"/>
      <w:sz w:val="24"/>
      <w:szCs w:val="24"/>
      <w:lang w:val="es-ES" w:eastAsia="es-ES"/>
    </w:rPr>
  </w:style>
  <w:style w:type="character" w:customStyle="1" w:styleId="SubttuloCar">
    <w:name w:val="Subtítulo Car"/>
    <w:basedOn w:val="Fuentedeprrafopredeter"/>
    <w:link w:val="Subttulo"/>
    <w:uiPriority w:val="99"/>
    <w:rsid w:val="008462C9"/>
    <w:rPr>
      <w:rFonts w:ascii="Arial" w:eastAsia="Times New Roman" w:hAnsi="Arial" w:cs="Arial"/>
      <w:sz w:val="24"/>
      <w:szCs w:val="24"/>
      <w:lang w:val="es-ES" w:eastAsia="es-ES"/>
    </w:rPr>
  </w:style>
  <w:style w:type="character" w:styleId="Textoennegrita">
    <w:name w:val="Strong"/>
    <w:uiPriority w:val="99"/>
    <w:qFormat/>
    <w:rsid w:val="008462C9"/>
    <w:rPr>
      <w:rFonts w:cs="Times New Roman"/>
      <w:b/>
      <w:bCs/>
    </w:rPr>
  </w:style>
  <w:style w:type="character" w:customStyle="1" w:styleId="titulo-interior21">
    <w:name w:val="titulo-interior21"/>
    <w:uiPriority w:val="99"/>
    <w:rsid w:val="008462C9"/>
    <w:rPr>
      <w:rFonts w:ascii="Arial" w:hAnsi="Arial" w:cs="Arial"/>
      <w:b/>
      <w:bCs/>
      <w:color w:val="000000"/>
      <w:sz w:val="24"/>
      <w:szCs w:val="24"/>
    </w:rPr>
  </w:style>
  <w:style w:type="character" w:customStyle="1" w:styleId="estilo571">
    <w:name w:val="estilo571"/>
    <w:uiPriority w:val="99"/>
    <w:rsid w:val="008462C9"/>
    <w:rPr>
      <w:rFonts w:ascii="Arial Black" w:hAnsi="Arial Black" w:cs="Times New Roman"/>
      <w:i/>
      <w:iCs/>
      <w:color w:val="000000"/>
      <w:sz w:val="23"/>
      <w:szCs w:val="23"/>
    </w:rPr>
  </w:style>
  <w:style w:type="paragraph" w:customStyle="1" w:styleId="Prrafodelista1">
    <w:name w:val="Párrafo de lista1"/>
    <w:basedOn w:val="Normal"/>
    <w:uiPriority w:val="99"/>
    <w:rsid w:val="008462C9"/>
    <w:pPr>
      <w:ind w:left="720"/>
    </w:pPr>
    <w:rPr>
      <w:rFonts w:ascii="Calibri" w:eastAsia="Times New Roman" w:hAnsi="Calibri" w:cs="Times New Roman"/>
      <w:lang w:val="es-ES"/>
    </w:rPr>
  </w:style>
  <w:style w:type="character" w:styleId="Nmerodepgina">
    <w:name w:val="page number"/>
    <w:uiPriority w:val="99"/>
    <w:rsid w:val="008462C9"/>
    <w:rPr>
      <w:rFonts w:cs="Times New Roman"/>
    </w:rPr>
  </w:style>
  <w:style w:type="paragraph" w:styleId="Mapadeldocumento">
    <w:name w:val="Document Map"/>
    <w:basedOn w:val="Normal"/>
    <w:link w:val="MapadeldocumentoCar"/>
    <w:uiPriority w:val="99"/>
    <w:semiHidden/>
    <w:rsid w:val="008462C9"/>
    <w:pPr>
      <w:shd w:val="clear" w:color="auto" w:fill="000080"/>
      <w:spacing w:after="0" w:line="240" w:lineRule="auto"/>
    </w:pPr>
    <w:rPr>
      <w:rFonts w:ascii="Tahoma" w:eastAsia="Times New Roman" w:hAnsi="Tahoma" w:cs="Tahoma"/>
      <w:sz w:val="20"/>
      <w:szCs w:val="20"/>
      <w:lang w:val="es-ES" w:eastAsia="es-ES"/>
    </w:rPr>
  </w:style>
  <w:style w:type="character" w:customStyle="1" w:styleId="MapadeldocumentoCar">
    <w:name w:val="Mapa del documento Car"/>
    <w:basedOn w:val="Fuentedeprrafopredeter"/>
    <w:link w:val="Mapadeldocumento"/>
    <w:uiPriority w:val="99"/>
    <w:semiHidden/>
    <w:rsid w:val="008462C9"/>
    <w:rPr>
      <w:rFonts w:ascii="Tahoma" w:eastAsia="Times New Roman" w:hAnsi="Tahoma" w:cs="Tahoma"/>
      <w:sz w:val="20"/>
      <w:szCs w:val="20"/>
      <w:shd w:val="clear" w:color="auto" w:fill="000080"/>
      <w:lang w:val="es-ES" w:eastAsia="es-ES"/>
    </w:rPr>
  </w:style>
  <w:style w:type="character" w:customStyle="1" w:styleId="EstiloCorreo46">
    <w:name w:val="EstiloCorreo46"/>
    <w:basedOn w:val="Fuentedeprrafopredeter"/>
    <w:semiHidden/>
    <w:rsid w:val="008462C9"/>
    <w:rPr>
      <w:color w:val="000000"/>
    </w:rPr>
  </w:style>
  <w:style w:type="character" w:customStyle="1" w:styleId="spelle">
    <w:name w:val="spelle"/>
    <w:basedOn w:val="Fuentedeprrafopredeter"/>
    <w:rsid w:val="008462C9"/>
  </w:style>
  <w:style w:type="paragraph" w:customStyle="1" w:styleId="Pa21">
    <w:name w:val="Pa21"/>
    <w:basedOn w:val="Default"/>
    <w:next w:val="Default"/>
    <w:uiPriority w:val="99"/>
    <w:rsid w:val="008462C9"/>
    <w:pPr>
      <w:spacing w:line="240" w:lineRule="atLeast"/>
    </w:pPr>
    <w:rPr>
      <w:color w:val="auto"/>
    </w:rPr>
  </w:style>
  <w:style w:type="numbering" w:customStyle="1" w:styleId="Estilo1">
    <w:name w:val="Estilo1"/>
    <w:rsid w:val="008462C9"/>
    <w:pPr>
      <w:numPr>
        <w:numId w:val="1"/>
      </w:numPr>
    </w:pPr>
  </w:style>
  <w:style w:type="paragraph" w:styleId="Sangra2detindependiente">
    <w:name w:val="Body Text Indent 2"/>
    <w:basedOn w:val="Normal"/>
    <w:link w:val="Sangra2detindependienteCar"/>
    <w:uiPriority w:val="99"/>
    <w:semiHidden/>
    <w:unhideWhenUsed/>
    <w:rsid w:val="008462C9"/>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8462C9"/>
  </w:style>
  <w:style w:type="paragraph" w:styleId="Lista3">
    <w:name w:val="List 3"/>
    <w:basedOn w:val="Normal"/>
    <w:uiPriority w:val="99"/>
    <w:semiHidden/>
    <w:unhideWhenUsed/>
    <w:rsid w:val="008462C9"/>
    <w:pPr>
      <w:ind w:left="849" w:hanging="283"/>
      <w:contextualSpacing/>
    </w:pPr>
  </w:style>
  <w:style w:type="paragraph" w:styleId="TDC6">
    <w:name w:val="toc 6"/>
    <w:basedOn w:val="Normal"/>
    <w:next w:val="Normal"/>
    <w:autoRedefine/>
    <w:semiHidden/>
    <w:rsid w:val="008462C9"/>
    <w:pPr>
      <w:spacing w:after="0" w:line="240" w:lineRule="auto"/>
      <w:ind w:left="1200"/>
    </w:pPr>
    <w:rPr>
      <w:rFonts w:ascii="Times New Roman" w:eastAsia="Times New Roman" w:hAnsi="Times New Roman" w:cs="Times New Roman"/>
      <w:sz w:val="20"/>
      <w:szCs w:val="20"/>
      <w:lang w:val="es-ES" w:eastAsia="es-ES"/>
    </w:rPr>
  </w:style>
  <w:style w:type="paragraph" w:styleId="TDC2">
    <w:name w:val="toc 2"/>
    <w:basedOn w:val="Normal"/>
    <w:next w:val="Normal"/>
    <w:autoRedefine/>
    <w:uiPriority w:val="39"/>
    <w:semiHidden/>
    <w:unhideWhenUsed/>
    <w:rsid w:val="008462C9"/>
    <w:pPr>
      <w:spacing w:after="100"/>
      <w:ind w:left="220"/>
    </w:pPr>
  </w:style>
  <w:style w:type="character" w:customStyle="1" w:styleId="hps">
    <w:name w:val="hps"/>
    <w:basedOn w:val="Fuentedeprrafopredeter"/>
    <w:rsid w:val="008462C9"/>
  </w:style>
  <w:style w:type="table" w:customStyle="1" w:styleId="Listaclara1">
    <w:name w:val="Lista clara1"/>
    <w:basedOn w:val="Tablanormal"/>
    <w:uiPriority w:val="61"/>
    <w:rsid w:val="00A55EE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Sinlista1">
    <w:name w:val="Sin lista1"/>
    <w:next w:val="Sinlista"/>
    <w:uiPriority w:val="99"/>
    <w:semiHidden/>
    <w:unhideWhenUsed/>
    <w:rsid w:val="00660AD7"/>
  </w:style>
  <w:style w:type="paragraph" w:customStyle="1" w:styleId="font5">
    <w:name w:val="font5"/>
    <w:basedOn w:val="Normal"/>
    <w:rsid w:val="00660AD7"/>
    <w:pPr>
      <w:spacing w:before="100" w:beforeAutospacing="1" w:after="100" w:afterAutospacing="1" w:line="240" w:lineRule="auto"/>
    </w:pPr>
    <w:rPr>
      <w:rFonts w:ascii="Arial" w:eastAsia="Times New Roman" w:hAnsi="Arial" w:cs="Arial"/>
      <w:b/>
      <w:bCs/>
      <w:color w:val="000000"/>
      <w:sz w:val="20"/>
      <w:szCs w:val="20"/>
      <w:lang w:eastAsia="es-MX"/>
    </w:rPr>
  </w:style>
  <w:style w:type="paragraph" w:customStyle="1" w:styleId="font6">
    <w:name w:val="font6"/>
    <w:basedOn w:val="Normal"/>
    <w:rsid w:val="00660AD7"/>
    <w:pPr>
      <w:spacing w:before="100" w:beforeAutospacing="1" w:after="100" w:afterAutospacing="1" w:line="240" w:lineRule="auto"/>
    </w:pPr>
    <w:rPr>
      <w:rFonts w:ascii="Arial" w:eastAsia="Times New Roman" w:hAnsi="Arial" w:cs="Arial"/>
      <w:color w:val="000000"/>
      <w:sz w:val="20"/>
      <w:szCs w:val="20"/>
      <w:lang w:eastAsia="es-MX"/>
    </w:rPr>
  </w:style>
  <w:style w:type="paragraph" w:customStyle="1" w:styleId="font7">
    <w:name w:val="font7"/>
    <w:basedOn w:val="Normal"/>
    <w:rsid w:val="00660AD7"/>
    <w:pPr>
      <w:spacing w:before="100" w:beforeAutospacing="1" w:after="100" w:afterAutospacing="1" w:line="240" w:lineRule="auto"/>
    </w:pPr>
    <w:rPr>
      <w:rFonts w:ascii="Arial" w:eastAsia="Times New Roman" w:hAnsi="Arial" w:cs="Arial"/>
      <w:color w:val="FF0000"/>
      <w:sz w:val="20"/>
      <w:szCs w:val="20"/>
      <w:lang w:eastAsia="es-MX"/>
    </w:rPr>
  </w:style>
  <w:style w:type="paragraph" w:customStyle="1" w:styleId="xl63">
    <w:name w:val="xl63"/>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64">
    <w:name w:val="xl64"/>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sz w:val="20"/>
      <w:szCs w:val="20"/>
      <w:lang w:eastAsia="es-MX"/>
    </w:rPr>
  </w:style>
  <w:style w:type="paragraph" w:customStyle="1" w:styleId="xl65">
    <w:name w:val="xl65"/>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66">
    <w:name w:val="xl66"/>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es-MX"/>
    </w:rPr>
  </w:style>
  <w:style w:type="paragraph" w:customStyle="1" w:styleId="xl67">
    <w:name w:val="xl67"/>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es-MX"/>
    </w:rPr>
  </w:style>
  <w:style w:type="paragraph" w:customStyle="1" w:styleId="xl68">
    <w:name w:val="xl68"/>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69">
    <w:name w:val="xl69"/>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70">
    <w:name w:val="xl70"/>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71">
    <w:name w:val="xl71"/>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color w:val="000000"/>
      <w:sz w:val="20"/>
      <w:szCs w:val="20"/>
      <w:lang w:eastAsia="es-MX"/>
    </w:rPr>
  </w:style>
  <w:style w:type="paragraph" w:customStyle="1" w:styleId="xl72">
    <w:name w:val="xl72"/>
    <w:basedOn w:val="Normal"/>
    <w:rsid w:val="00660AD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Arial" w:eastAsia="Times New Roman" w:hAnsi="Arial" w:cs="Arial"/>
      <w:color w:val="222222"/>
      <w:sz w:val="20"/>
      <w:szCs w:val="20"/>
      <w:lang w:eastAsia="es-MX"/>
    </w:rPr>
  </w:style>
  <w:style w:type="paragraph" w:customStyle="1" w:styleId="xl73">
    <w:name w:val="xl73"/>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color w:val="222222"/>
      <w:sz w:val="20"/>
      <w:szCs w:val="20"/>
      <w:lang w:eastAsia="es-MX"/>
    </w:rPr>
  </w:style>
  <w:style w:type="paragraph" w:customStyle="1" w:styleId="xl74">
    <w:name w:val="xl74"/>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sz w:val="20"/>
      <w:szCs w:val="20"/>
      <w:lang w:eastAsia="es-MX"/>
    </w:rPr>
  </w:style>
  <w:style w:type="paragraph" w:customStyle="1" w:styleId="xl75">
    <w:name w:val="xl75"/>
    <w:basedOn w:val="Normal"/>
    <w:rsid w:val="00660AD7"/>
    <w:pP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76">
    <w:name w:val="xl76"/>
    <w:basedOn w:val="Normal"/>
    <w:rsid w:val="00660AD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77">
    <w:name w:val="xl77"/>
    <w:basedOn w:val="Normal"/>
    <w:rsid w:val="00660AD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Times New Roman" w:eastAsia="Times New Roman" w:hAnsi="Times New Roman" w:cs="Times New Roman"/>
      <w:b/>
      <w:bCs/>
      <w:sz w:val="24"/>
      <w:szCs w:val="24"/>
      <w:lang w:eastAsia="es-MX"/>
    </w:rPr>
  </w:style>
  <w:style w:type="paragraph" w:customStyle="1" w:styleId="xl78">
    <w:name w:val="xl78"/>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79">
    <w:name w:val="xl79"/>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es-MX"/>
    </w:rPr>
  </w:style>
  <w:style w:type="paragraph" w:customStyle="1" w:styleId="xl80">
    <w:name w:val="xl80"/>
    <w:basedOn w:val="Normal"/>
    <w:rsid w:val="00660AD7"/>
    <w:pPr>
      <w:spacing w:before="100" w:beforeAutospacing="1" w:after="100" w:afterAutospacing="1" w:line="240" w:lineRule="auto"/>
    </w:pPr>
    <w:rPr>
      <w:rFonts w:ascii="Arial" w:eastAsia="Times New Roman" w:hAnsi="Arial" w:cs="Arial"/>
      <w:sz w:val="20"/>
      <w:szCs w:val="20"/>
      <w:lang w:eastAsia="es-MX"/>
    </w:rPr>
  </w:style>
  <w:style w:type="paragraph" w:customStyle="1" w:styleId="xl81">
    <w:name w:val="xl81"/>
    <w:basedOn w:val="Normal"/>
    <w:rsid w:val="00660AD7"/>
    <w:pPr>
      <w:spacing w:before="100" w:beforeAutospacing="1" w:after="100" w:afterAutospacing="1" w:line="240" w:lineRule="auto"/>
    </w:pPr>
    <w:rPr>
      <w:rFonts w:ascii="Arial" w:eastAsia="Times New Roman" w:hAnsi="Arial" w:cs="Arial"/>
      <w:b/>
      <w:bCs/>
      <w:sz w:val="20"/>
      <w:szCs w:val="20"/>
      <w:lang w:eastAsia="es-MX"/>
    </w:rPr>
  </w:style>
  <w:style w:type="paragraph" w:customStyle="1" w:styleId="xl82">
    <w:name w:val="xl82"/>
    <w:basedOn w:val="Normal"/>
    <w:rsid w:val="00660AD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83">
    <w:name w:val="xl83"/>
    <w:basedOn w:val="Normal"/>
    <w:rsid w:val="00660AD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center"/>
    </w:pPr>
    <w:rPr>
      <w:rFonts w:ascii="Times New Roman" w:eastAsia="Times New Roman" w:hAnsi="Times New Roman" w:cs="Times New Roman"/>
      <w:b/>
      <w:bCs/>
      <w:sz w:val="24"/>
      <w:szCs w:val="24"/>
      <w:lang w:eastAsia="es-MX"/>
    </w:rPr>
  </w:style>
  <w:style w:type="paragraph" w:customStyle="1" w:styleId="xl84">
    <w:name w:val="xl84"/>
    <w:basedOn w:val="Normal"/>
    <w:rsid w:val="00660AD7"/>
    <w:pPr>
      <w:spacing w:before="100" w:beforeAutospacing="1" w:after="100" w:afterAutospacing="1" w:line="240" w:lineRule="auto"/>
      <w:textAlignment w:val="center"/>
    </w:pPr>
    <w:rPr>
      <w:rFonts w:ascii="Arial" w:eastAsia="Times New Roman" w:hAnsi="Arial" w:cs="Arial"/>
      <w:sz w:val="20"/>
      <w:szCs w:val="20"/>
      <w:lang w:eastAsia="es-MX"/>
    </w:rPr>
  </w:style>
  <w:style w:type="paragraph" w:customStyle="1" w:styleId="xl85">
    <w:name w:val="xl85"/>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20"/>
      <w:szCs w:val="20"/>
      <w:lang w:eastAsia="es-MX"/>
    </w:rPr>
  </w:style>
  <w:style w:type="character" w:customStyle="1" w:styleId="apple-converted-space">
    <w:name w:val="apple-converted-space"/>
    <w:basedOn w:val="Fuentedeprrafopredeter"/>
    <w:rsid w:val="00B41963"/>
  </w:style>
  <w:style w:type="character" w:customStyle="1" w:styleId="Ttulo3Car">
    <w:name w:val="Título 3 Car"/>
    <w:basedOn w:val="Fuentedeprrafopredeter"/>
    <w:link w:val="Ttulo3"/>
    <w:uiPriority w:val="9"/>
    <w:semiHidden/>
    <w:rsid w:val="00B41963"/>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0"/>
    <w:lsdException w:name="toc 7" w:uiPriority="39"/>
    <w:lsdException w:name="toc 8" w:uiPriority="39"/>
    <w:lsdException w:name="toc 9" w:uiPriority="39"/>
    <w:lsdException w:name="caption" w:uiPriority="35" w:qFormat="1"/>
    <w:lsdException w:name="List" w:uiPriority="0"/>
    <w:lsdException w:name="List 2" w:uiPriority="0"/>
    <w:lsdException w:name="Title" w:semiHidden="0" w:uiPriority="10" w:unhideWhenUsed="0" w:qFormat="1"/>
    <w:lsdException w:name="Default Paragraph Font" w:uiPriority="1"/>
    <w:lsdException w:name="Body Text" w:uiPriority="0"/>
    <w:lsdException w:name="Subtitle" w:semiHidden="0" w:unhideWhenUsed="0" w:qFormat="1"/>
    <w:lsdException w:name="Block Text" w:uiPriority="0"/>
    <w:lsdException w:name="Strong" w:semiHidden="0"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711AB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711AB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B41963"/>
    <w:pPr>
      <w:keepNext/>
      <w:keepLines/>
      <w:spacing w:before="200" w:after="0"/>
      <w:outlineLvl w:val="2"/>
    </w:pPr>
    <w:rPr>
      <w:rFonts w:asciiTheme="majorHAnsi" w:eastAsiaTheme="majorEastAsia" w:hAnsiTheme="majorHAnsi" w:cstheme="majorBidi"/>
      <w:b/>
      <w:bCs/>
      <w:color w:val="4F81BD" w:themeColor="accent1"/>
    </w:rPr>
  </w:style>
  <w:style w:type="paragraph" w:styleId="Ttulo5">
    <w:name w:val="heading 5"/>
    <w:basedOn w:val="Normal"/>
    <w:next w:val="Normal"/>
    <w:link w:val="Ttulo5Car"/>
    <w:uiPriority w:val="99"/>
    <w:qFormat/>
    <w:rsid w:val="008462C9"/>
    <w:pPr>
      <w:spacing w:before="240" w:after="60" w:line="240" w:lineRule="auto"/>
      <w:outlineLvl w:val="4"/>
    </w:pPr>
    <w:rPr>
      <w:rFonts w:ascii="Times New Roman" w:eastAsia="Times New Roman" w:hAnsi="Times New Roman" w:cs="Times New Roman"/>
      <w:b/>
      <w:bCs/>
      <w:i/>
      <w:iCs/>
      <w:sz w:val="26"/>
      <w:szCs w:val="26"/>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11AB5"/>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711AB5"/>
    <w:rPr>
      <w:rFonts w:asciiTheme="majorHAnsi" w:eastAsiaTheme="majorEastAsia" w:hAnsiTheme="majorHAnsi" w:cstheme="majorBidi"/>
      <w:b/>
      <w:bCs/>
      <w:color w:val="4F81BD" w:themeColor="accent1"/>
      <w:sz w:val="26"/>
      <w:szCs w:val="26"/>
    </w:rPr>
  </w:style>
  <w:style w:type="paragraph" w:styleId="Ttulo">
    <w:name w:val="Title"/>
    <w:basedOn w:val="Normal"/>
    <w:next w:val="Normal"/>
    <w:link w:val="TtuloCar"/>
    <w:uiPriority w:val="10"/>
    <w:qFormat/>
    <w:rsid w:val="00711AB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711AB5"/>
    <w:rPr>
      <w:rFonts w:asciiTheme="majorHAnsi" w:eastAsiaTheme="majorEastAsia" w:hAnsiTheme="majorHAnsi" w:cstheme="majorBidi"/>
      <w:color w:val="17365D" w:themeColor="text2" w:themeShade="BF"/>
      <w:spacing w:val="5"/>
      <w:kern w:val="28"/>
      <w:sz w:val="52"/>
      <w:szCs w:val="52"/>
    </w:rPr>
  </w:style>
  <w:style w:type="table" w:styleId="Tablaconcuadrcula">
    <w:name w:val="Table Grid"/>
    <w:basedOn w:val="Tablanormal"/>
    <w:uiPriority w:val="59"/>
    <w:rsid w:val="00711A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rsid w:val="00711AB5"/>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711AB5"/>
    <w:rPr>
      <w:rFonts w:ascii="Arial" w:eastAsia="Times New Roman" w:hAnsi="Arial" w:cs="Arial"/>
      <w:sz w:val="18"/>
      <w:szCs w:val="20"/>
      <w:lang w:val="es-ES" w:eastAsia="es-ES"/>
    </w:rPr>
  </w:style>
  <w:style w:type="paragraph" w:customStyle="1" w:styleId="ROMANOS">
    <w:name w:val="ROMANOS"/>
    <w:basedOn w:val="Normal"/>
    <w:link w:val="ROMANOSCar"/>
    <w:rsid w:val="00711AB5"/>
    <w:pPr>
      <w:tabs>
        <w:tab w:val="left" w:pos="720"/>
      </w:tabs>
      <w:spacing w:after="101" w:line="216" w:lineRule="exact"/>
      <w:ind w:left="720" w:hanging="432"/>
      <w:jc w:val="both"/>
    </w:pPr>
    <w:rPr>
      <w:rFonts w:ascii="Arial" w:eastAsia="Times New Roman" w:hAnsi="Arial" w:cs="Arial"/>
      <w:sz w:val="18"/>
      <w:szCs w:val="18"/>
      <w:lang w:val="es-ES" w:eastAsia="es-ES"/>
    </w:rPr>
  </w:style>
  <w:style w:type="character" w:customStyle="1" w:styleId="ROMANOSCar">
    <w:name w:val="ROMANOS Car"/>
    <w:link w:val="ROMANOS"/>
    <w:locked/>
    <w:rsid w:val="00711AB5"/>
    <w:rPr>
      <w:rFonts w:ascii="Arial" w:eastAsia="Times New Roman" w:hAnsi="Arial" w:cs="Arial"/>
      <w:sz w:val="18"/>
      <w:szCs w:val="18"/>
      <w:lang w:val="es-ES" w:eastAsia="es-ES"/>
    </w:rPr>
  </w:style>
  <w:style w:type="paragraph" w:styleId="Textodeglobo">
    <w:name w:val="Balloon Text"/>
    <w:basedOn w:val="Normal"/>
    <w:link w:val="TextodegloboCar"/>
    <w:uiPriority w:val="99"/>
    <w:semiHidden/>
    <w:unhideWhenUsed/>
    <w:rsid w:val="00711AB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11AB5"/>
    <w:rPr>
      <w:rFonts w:ascii="Tahoma" w:hAnsi="Tahoma" w:cs="Tahoma"/>
      <w:sz w:val="16"/>
      <w:szCs w:val="16"/>
    </w:rPr>
  </w:style>
  <w:style w:type="paragraph" w:customStyle="1" w:styleId="Preformatted">
    <w:name w:val="Preformatted"/>
    <w:basedOn w:val="Normal"/>
    <w:rsid w:val="00711AB5"/>
    <w:pPr>
      <w:tabs>
        <w:tab w:val="left" w:pos="0"/>
        <w:tab w:val="left" w:pos="959"/>
        <w:tab w:val="left" w:pos="1918"/>
        <w:tab w:val="left" w:pos="2877"/>
        <w:tab w:val="left" w:pos="3836"/>
        <w:tab w:val="left" w:pos="4795"/>
        <w:tab w:val="left" w:pos="5754"/>
        <w:tab w:val="left" w:pos="6713"/>
        <w:tab w:val="left" w:pos="7672"/>
        <w:tab w:val="left" w:pos="8631"/>
        <w:tab w:val="left" w:pos="9590"/>
      </w:tabs>
      <w:spacing w:before="120" w:after="120" w:line="240" w:lineRule="auto"/>
      <w:jc w:val="both"/>
    </w:pPr>
    <w:rPr>
      <w:rFonts w:ascii="Courier New" w:eastAsia="Times New Roman" w:hAnsi="Courier New" w:cs="Times New Roman"/>
      <w:snapToGrid w:val="0"/>
      <w:sz w:val="20"/>
      <w:szCs w:val="20"/>
      <w:lang w:eastAsia="es-ES"/>
    </w:rPr>
  </w:style>
  <w:style w:type="paragraph" w:styleId="Lista">
    <w:name w:val="List"/>
    <w:basedOn w:val="Normal"/>
    <w:rsid w:val="00711AB5"/>
    <w:pPr>
      <w:spacing w:after="0" w:line="240" w:lineRule="auto"/>
      <w:ind w:left="283" w:hanging="283"/>
    </w:pPr>
    <w:rPr>
      <w:rFonts w:ascii="Times New Roman" w:eastAsia="Times New Roman" w:hAnsi="Times New Roman" w:cs="Times New Roman"/>
      <w:sz w:val="24"/>
      <w:szCs w:val="24"/>
      <w:lang w:val="es-ES" w:eastAsia="es-ES"/>
    </w:rPr>
  </w:style>
  <w:style w:type="paragraph" w:styleId="Lista2">
    <w:name w:val="List 2"/>
    <w:basedOn w:val="Normal"/>
    <w:rsid w:val="00711AB5"/>
    <w:pPr>
      <w:spacing w:after="0" w:line="240" w:lineRule="auto"/>
      <w:ind w:left="566" w:hanging="283"/>
    </w:pPr>
    <w:rPr>
      <w:rFonts w:ascii="Times New Roman" w:eastAsia="Times New Roman" w:hAnsi="Times New Roman" w:cs="Times New Roman"/>
      <w:sz w:val="24"/>
      <w:szCs w:val="24"/>
      <w:lang w:val="es-ES" w:eastAsia="es-ES"/>
    </w:rPr>
  </w:style>
  <w:style w:type="paragraph" w:styleId="NormalWeb">
    <w:name w:val="Normal (Web)"/>
    <w:basedOn w:val="Normal"/>
    <w:uiPriority w:val="99"/>
    <w:unhideWhenUsed/>
    <w:rsid w:val="00711AB5"/>
    <w:pPr>
      <w:spacing w:before="100" w:beforeAutospacing="1" w:after="100" w:afterAutospacing="1" w:line="240" w:lineRule="auto"/>
    </w:pPr>
    <w:rPr>
      <w:rFonts w:ascii="Times New Roman" w:eastAsiaTheme="minorEastAsia" w:hAnsi="Times New Roman" w:cs="Times New Roman"/>
      <w:sz w:val="24"/>
      <w:szCs w:val="24"/>
      <w:lang w:eastAsia="es-MX"/>
    </w:rPr>
  </w:style>
  <w:style w:type="character" w:customStyle="1" w:styleId="WW-Refdecomentario">
    <w:name w:val="WW-Ref. de comentario"/>
    <w:rsid w:val="00711AB5"/>
    <w:rPr>
      <w:sz w:val="16"/>
    </w:rPr>
  </w:style>
  <w:style w:type="paragraph" w:styleId="Textoindependiente">
    <w:name w:val="Body Text"/>
    <w:basedOn w:val="Normal"/>
    <w:link w:val="TextoindependienteCar"/>
    <w:rsid w:val="00711AB5"/>
    <w:pPr>
      <w:autoSpaceDE w:val="0"/>
      <w:autoSpaceDN w:val="0"/>
      <w:adjustRightInd w:val="0"/>
      <w:spacing w:after="0" w:line="240" w:lineRule="auto"/>
      <w:jc w:val="both"/>
    </w:pPr>
    <w:rPr>
      <w:rFonts w:ascii="TimesNewRoman" w:eastAsia="Times New Roman" w:hAnsi="TimesNewRoman" w:cs="Arial"/>
      <w:color w:val="000000"/>
      <w:lang w:val="es-ES" w:eastAsia="es-ES"/>
    </w:rPr>
  </w:style>
  <w:style w:type="character" w:customStyle="1" w:styleId="TextoindependienteCar">
    <w:name w:val="Texto independiente Car"/>
    <w:basedOn w:val="Fuentedeprrafopredeter"/>
    <w:link w:val="Textoindependiente"/>
    <w:rsid w:val="00711AB5"/>
    <w:rPr>
      <w:rFonts w:ascii="TimesNewRoman" w:eastAsia="Times New Roman" w:hAnsi="TimesNewRoman" w:cs="Arial"/>
      <w:color w:val="000000"/>
      <w:lang w:val="es-ES" w:eastAsia="es-ES"/>
    </w:rPr>
  </w:style>
  <w:style w:type="paragraph" w:customStyle="1" w:styleId="H5">
    <w:name w:val="H5"/>
    <w:basedOn w:val="Normal"/>
    <w:next w:val="Normal"/>
    <w:rsid w:val="00711AB5"/>
    <w:pPr>
      <w:keepNext/>
      <w:spacing w:before="100" w:after="100" w:line="240" w:lineRule="auto"/>
      <w:jc w:val="both"/>
      <w:outlineLvl w:val="5"/>
    </w:pPr>
    <w:rPr>
      <w:rFonts w:ascii="Arial Narrow" w:eastAsia="Times New Roman" w:hAnsi="Arial Narrow" w:cs="Times New Roman"/>
      <w:b/>
      <w:snapToGrid w:val="0"/>
      <w:sz w:val="20"/>
      <w:szCs w:val="20"/>
      <w:lang w:eastAsia="es-ES"/>
    </w:rPr>
  </w:style>
  <w:style w:type="paragraph" w:styleId="Prrafodelista">
    <w:name w:val="List Paragraph"/>
    <w:basedOn w:val="Normal"/>
    <w:uiPriority w:val="34"/>
    <w:qFormat/>
    <w:rsid w:val="00711AB5"/>
    <w:pPr>
      <w:ind w:left="720"/>
      <w:contextualSpacing/>
    </w:pPr>
  </w:style>
  <w:style w:type="paragraph" w:customStyle="1" w:styleId="ANOTACION">
    <w:name w:val="ANOTACION"/>
    <w:basedOn w:val="Normal"/>
    <w:rsid w:val="00711AB5"/>
    <w:pPr>
      <w:spacing w:before="101" w:after="101" w:line="216" w:lineRule="atLeast"/>
      <w:jc w:val="center"/>
    </w:pPr>
    <w:rPr>
      <w:rFonts w:ascii="Times New Roman" w:eastAsia="Times New Roman" w:hAnsi="Times New Roman" w:cs="Times New Roman"/>
      <w:b/>
      <w:sz w:val="18"/>
      <w:szCs w:val="20"/>
      <w:lang w:val="es-ES_tradnl" w:eastAsia="es-ES"/>
    </w:rPr>
  </w:style>
  <w:style w:type="paragraph" w:styleId="Textodebloque">
    <w:name w:val="Block Text"/>
    <w:basedOn w:val="Normal"/>
    <w:rsid w:val="00711AB5"/>
    <w:pPr>
      <w:spacing w:after="0" w:line="240" w:lineRule="auto"/>
      <w:ind w:left="639" w:right="497"/>
      <w:jc w:val="both"/>
    </w:pPr>
    <w:rPr>
      <w:rFonts w:ascii="Times New Roman" w:eastAsia="Times New Roman" w:hAnsi="Times New Roman" w:cs="Times New Roman"/>
      <w:sz w:val="20"/>
      <w:szCs w:val="20"/>
      <w:lang w:val="es-ES" w:eastAsia="es-ES"/>
    </w:rPr>
  </w:style>
  <w:style w:type="paragraph" w:customStyle="1" w:styleId="INCISO">
    <w:name w:val="INCISO"/>
    <w:basedOn w:val="Normal"/>
    <w:link w:val="INCISOCar"/>
    <w:rsid w:val="00711AB5"/>
    <w:pPr>
      <w:spacing w:after="101" w:line="216" w:lineRule="exact"/>
      <w:ind w:left="1080" w:hanging="360"/>
      <w:jc w:val="both"/>
    </w:pPr>
    <w:rPr>
      <w:rFonts w:ascii="Arial" w:eastAsia="Times New Roman" w:hAnsi="Arial" w:cs="Arial"/>
      <w:sz w:val="18"/>
      <w:szCs w:val="18"/>
      <w:lang w:val="es-ES" w:eastAsia="es-ES"/>
    </w:rPr>
  </w:style>
  <w:style w:type="character" w:customStyle="1" w:styleId="INCISOCar">
    <w:name w:val="INCISO Car"/>
    <w:basedOn w:val="Fuentedeprrafopredeter"/>
    <w:link w:val="INCISO"/>
    <w:rsid w:val="00711AB5"/>
    <w:rPr>
      <w:rFonts w:ascii="Arial" w:eastAsia="Times New Roman" w:hAnsi="Arial" w:cs="Arial"/>
      <w:sz w:val="18"/>
      <w:szCs w:val="18"/>
      <w:lang w:val="es-ES" w:eastAsia="es-ES"/>
    </w:rPr>
  </w:style>
  <w:style w:type="character" w:styleId="Hipervnculo">
    <w:name w:val="Hyperlink"/>
    <w:basedOn w:val="Fuentedeprrafopredeter"/>
    <w:uiPriority w:val="99"/>
    <w:unhideWhenUsed/>
    <w:rsid w:val="00711AB5"/>
    <w:rPr>
      <w:color w:val="0000FF" w:themeColor="hyperlink"/>
      <w:u w:val="single"/>
    </w:rPr>
  </w:style>
  <w:style w:type="paragraph" w:styleId="Encabezado">
    <w:name w:val="header"/>
    <w:basedOn w:val="Normal"/>
    <w:link w:val="EncabezadoCar"/>
    <w:uiPriority w:val="99"/>
    <w:unhideWhenUsed/>
    <w:rsid w:val="00711AB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11AB5"/>
  </w:style>
  <w:style w:type="paragraph" w:styleId="Piedepgina">
    <w:name w:val="footer"/>
    <w:basedOn w:val="Normal"/>
    <w:link w:val="PiedepginaCar"/>
    <w:uiPriority w:val="99"/>
    <w:unhideWhenUsed/>
    <w:rsid w:val="00711AB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11AB5"/>
  </w:style>
  <w:style w:type="paragraph" w:customStyle="1" w:styleId="Default">
    <w:name w:val="Default"/>
    <w:rsid w:val="00711AB5"/>
    <w:pPr>
      <w:autoSpaceDE w:val="0"/>
      <w:autoSpaceDN w:val="0"/>
      <w:adjustRightInd w:val="0"/>
      <w:spacing w:after="0" w:line="240" w:lineRule="auto"/>
    </w:pPr>
    <w:rPr>
      <w:rFonts w:ascii="Arial" w:hAnsi="Arial" w:cs="Arial"/>
      <w:color w:val="000000"/>
      <w:sz w:val="24"/>
      <w:szCs w:val="24"/>
    </w:rPr>
  </w:style>
  <w:style w:type="character" w:styleId="Hipervnculovisitado">
    <w:name w:val="FollowedHyperlink"/>
    <w:basedOn w:val="Fuentedeprrafopredeter"/>
    <w:uiPriority w:val="99"/>
    <w:semiHidden/>
    <w:unhideWhenUsed/>
    <w:rsid w:val="00711AB5"/>
    <w:rPr>
      <w:color w:val="800080" w:themeColor="followedHyperlink"/>
      <w:u w:val="single"/>
    </w:rPr>
  </w:style>
  <w:style w:type="paragraph" w:customStyle="1" w:styleId="Pa4">
    <w:name w:val="Pa4"/>
    <w:basedOn w:val="Default"/>
    <w:next w:val="Default"/>
    <w:uiPriority w:val="99"/>
    <w:rsid w:val="00711AB5"/>
    <w:pPr>
      <w:spacing w:line="240" w:lineRule="atLeast"/>
    </w:pPr>
    <w:rPr>
      <w:color w:val="auto"/>
    </w:rPr>
  </w:style>
  <w:style w:type="paragraph" w:customStyle="1" w:styleId="Pa17">
    <w:name w:val="Pa17"/>
    <w:basedOn w:val="Default"/>
    <w:next w:val="Default"/>
    <w:uiPriority w:val="99"/>
    <w:rsid w:val="00711AB5"/>
    <w:pPr>
      <w:spacing w:line="240" w:lineRule="atLeast"/>
    </w:pPr>
    <w:rPr>
      <w:color w:val="auto"/>
    </w:rPr>
  </w:style>
  <w:style w:type="paragraph" w:styleId="Textocomentario">
    <w:name w:val="annotation text"/>
    <w:basedOn w:val="Normal"/>
    <w:link w:val="TextocomentarioCar"/>
    <w:uiPriority w:val="99"/>
    <w:semiHidden/>
    <w:rsid w:val="00711AB5"/>
    <w:pPr>
      <w:spacing w:after="0" w:line="240" w:lineRule="auto"/>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uiPriority w:val="99"/>
    <w:semiHidden/>
    <w:rsid w:val="00711AB5"/>
    <w:rPr>
      <w:rFonts w:ascii="Times New Roman" w:eastAsia="Times New Roman" w:hAnsi="Times New Roman" w:cs="Times New Roman"/>
      <w:sz w:val="20"/>
      <w:szCs w:val="20"/>
      <w:lang w:val="es-ES" w:eastAsia="es-ES"/>
    </w:rPr>
  </w:style>
  <w:style w:type="character" w:styleId="Refdecomentario">
    <w:name w:val="annotation reference"/>
    <w:basedOn w:val="Fuentedeprrafopredeter"/>
    <w:uiPriority w:val="99"/>
    <w:rsid w:val="00711AB5"/>
    <w:rPr>
      <w:sz w:val="16"/>
      <w:szCs w:val="16"/>
    </w:rPr>
  </w:style>
  <w:style w:type="paragraph" w:customStyle="1" w:styleId="Fechas">
    <w:name w:val="Fechas"/>
    <w:basedOn w:val="Texto"/>
    <w:autoRedefine/>
    <w:rsid w:val="00711AB5"/>
    <w:pPr>
      <w:widowControl w:val="0"/>
      <w:pBdr>
        <w:bottom w:val="double" w:sz="6" w:space="1" w:color="auto"/>
      </w:pBdr>
      <w:tabs>
        <w:tab w:val="center" w:pos="4464"/>
        <w:tab w:val="right" w:pos="8582"/>
      </w:tabs>
      <w:spacing w:after="0" w:line="240" w:lineRule="auto"/>
      <w:ind w:left="288" w:right="288" w:firstLine="0"/>
    </w:pPr>
    <w:rPr>
      <w:rFonts w:ascii="Times New Roman" w:hAnsi="Times New Roman"/>
      <w:snapToGrid w:val="0"/>
      <w:lang w:val="es-MX" w:eastAsia="es-MX"/>
    </w:rPr>
  </w:style>
  <w:style w:type="paragraph" w:styleId="Textosinformato">
    <w:name w:val="Plain Text"/>
    <w:basedOn w:val="Normal"/>
    <w:link w:val="TextosinformatoCar"/>
    <w:rsid w:val="00711AB5"/>
    <w:pPr>
      <w:spacing w:after="0" w:line="240" w:lineRule="auto"/>
    </w:pPr>
    <w:rPr>
      <w:rFonts w:ascii="Courier New" w:eastAsia="Times New Roman" w:hAnsi="Courier New" w:cs="Courier New"/>
      <w:sz w:val="20"/>
      <w:szCs w:val="20"/>
      <w:lang w:val="es-ES" w:eastAsia="es-ES"/>
    </w:rPr>
  </w:style>
  <w:style w:type="character" w:customStyle="1" w:styleId="TextosinformatoCar">
    <w:name w:val="Texto sin formato Car"/>
    <w:basedOn w:val="Fuentedeprrafopredeter"/>
    <w:link w:val="Textosinformato"/>
    <w:rsid w:val="00711AB5"/>
    <w:rPr>
      <w:rFonts w:ascii="Courier New" w:eastAsia="Times New Roman" w:hAnsi="Courier New" w:cs="Courier New"/>
      <w:sz w:val="20"/>
      <w:szCs w:val="20"/>
      <w:lang w:val="es-ES" w:eastAsia="es-ES"/>
    </w:rPr>
  </w:style>
  <w:style w:type="paragraph" w:styleId="Sangradetextonormal">
    <w:name w:val="Body Text Indent"/>
    <w:basedOn w:val="Normal"/>
    <w:link w:val="SangradetextonormalCar"/>
    <w:uiPriority w:val="99"/>
    <w:semiHidden/>
    <w:unhideWhenUsed/>
    <w:rsid w:val="00711AB5"/>
    <w:pPr>
      <w:spacing w:after="120"/>
      <w:ind w:left="283"/>
    </w:pPr>
  </w:style>
  <w:style w:type="character" w:customStyle="1" w:styleId="SangradetextonormalCar">
    <w:name w:val="Sangría de texto normal Car"/>
    <w:basedOn w:val="Fuentedeprrafopredeter"/>
    <w:link w:val="Sangradetextonormal"/>
    <w:uiPriority w:val="99"/>
    <w:semiHidden/>
    <w:rsid w:val="00711AB5"/>
  </w:style>
  <w:style w:type="paragraph" w:customStyle="1" w:styleId="CM7">
    <w:name w:val="CM7"/>
    <w:basedOn w:val="Default"/>
    <w:next w:val="Default"/>
    <w:rsid w:val="00711AB5"/>
    <w:pPr>
      <w:widowControl w:val="0"/>
      <w:autoSpaceDE/>
      <w:autoSpaceDN/>
      <w:adjustRightInd/>
      <w:spacing w:after="530"/>
    </w:pPr>
    <w:rPr>
      <w:rFonts w:eastAsia="Times New Roman" w:cs="Times New Roman"/>
      <w:snapToGrid w:val="0"/>
      <w:color w:val="auto"/>
      <w:szCs w:val="20"/>
      <w:lang w:val="es-ES" w:eastAsia="es-ES"/>
    </w:rPr>
  </w:style>
  <w:style w:type="paragraph" w:customStyle="1" w:styleId="CM8">
    <w:name w:val="CM8"/>
    <w:basedOn w:val="Default"/>
    <w:next w:val="Default"/>
    <w:rsid w:val="00711AB5"/>
    <w:pPr>
      <w:widowControl w:val="0"/>
      <w:autoSpaceDE/>
      <w:autoSpaceDN/>
      <w:adjustRightInd/>
      <w:spacing w:after="403"/>
    </w:pPr>
    <w:rPr>
      <w:rFonts w:eastAsia="Times New Roman" w:cs="Times New Roman"/>
      <w:snapToGrid w:val="0"/>
      <w:color w:val="auto"/>
      <w:szCs w:val="20"/>
      <w:lang w:val="es-ES" w:eastAsia="es-ES"/>
    </w:rPr>
  </w:style>
  <w:style w:type="paragraph" w:customStyle="1" w:styleId="CM9">
    <w:name w:val="CM9"/>
    <w:basedOn w:val="Default"/>
    <w:next w:val="Default"/>
    <w:rsid w:val="00711AB5"/>
    <w:pPr>
      <w:widowControl w:val="0"/>
      <w:autoSpaceDE/>
      <w:autoSpaceDN/>
      <w:adjustRightInd/>
      <w:spacing w:after="265"/>
    </w:pPr>
    <w:rPr>
      <w:rFonts w:eastAsia="Times New Roman" w:cs="Times New Roman"/>
      <w:snapToGrid w:val="0"/>
      <w:color w:val="auto"/>
      <w:szCs w:val="20"/>
      <w:lang w:val="es-ES" w:eastAsia="es-ES"/>
    </w:rPr>
  </w:style>
  <w:style w:type="paragraph" w:customStyle="1" w:styleId="Titulo1">
    <w:name w:val="Titulo 1"/>
    <w:basedOn w:val="Normal"/>
    <w:rsid w:val="00711AB5"/>
    <w:pPr>
      <w:pBdr>
        <w:bottom w:val="single" w:sz="12" w:space="1" w:color="auto"/>
      </w:pBdr>
      <w:spacing w:before="120" w:after="0" w:line="240" w:lineRule="auto"/>
      <w:jc w:val="both"/>
      <w:outlineLvl w:val="0"/>
    </w:pPr>
    <w:rPr>
      <w:rFonts w:ascii="Times New Roman" w:eastAsia="Times New Roman" w:hAnsi="Times New Roman" w:cs="Times New Roman"/>
      <w:b/>
      <w:sz w:val="18"/>
      <w:szCs w:val="18"/>
      <w:lang w:eastAsia="es-MX"/>
    </w:rPr>
  </w:style>
  <w:style w:type="paragraph" w:customStyle="1" w:styleId="CABEZA">
    <w:name w:val="CABEZA"/>
    <w:basedOn w:val="Normal"/>
    <w:rsid w:val="00711AB5"/>
    <w:pPr>
      <w:spacing w:after="0" w:line="240" w:lineRule="auto"/>
      <w:jc w:val="center"/>
    </w:pPr>
    <w:rPr>
      <w:rFonts w:ascii="Times New Roman" w:eastAsia="Times New Roman" w:hAnsi="Times New Roman" w:cs="Times New Roman"/>
      <w:b/>
      <w:sz w:val="28"/>
      <w:szCs w:val="28"/>
      <w:lang w:eastAsia="es-MX"/>
    </w:rPr>
  </w:style>
  <w:style w:type="paragraph" w:customStyle="1" w:styleId="texto0">
    <w:name w:val="texto"/>
    <w:basedOn w:val="Normal"/>
    <w:rsid w:val="008462C9"/>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Asuntodelcomentario">
    <w:name w:val="annotation subject"/>
    <w:basedOn w:val="Textocomentario"/>
    <w:next w:val="Textocomentario"/>
    <w:link w:val="AsuntodelcomentarioCar"/>
    <w:uiPriority w:val="99"/>
    <w:semiHidden/>
    <w:unhideWhenUsed/>
    <w:rsid w:val="008462C9"/>
    <w:pPr>
      <w:spacing w:after="200"/>
    </w:pPr>
    <w:rPr>
      <w:rFonts w:asciiTheme="minorHAnsi" w:eastAsiaTheme="minorHAnsi" w:hAnsiTheme="minorHAnsi" w:cstheme="minorBidi"/>
      <w:b/>
      <w:bCs/>
      <w:lang w:val="es-MX" w:eastAsia="en-US"/>
    </w:rPr>
  </w:style>
  <w:style w:type="character" w:customStyle="1" w:styleId="AsuntodelcomentarioCar">
    <w:name w:val="Asunto del comentario Car"/>
    <w:basedOn w:val="TextocomentarioCar"/>
    <w:link w:val="Asuntodelcomentario"/>
    <w:uiPriority w:val="99"/>
    <w:semiHidden/>
    <w:rsid w:val="008462C9"/>
    <w:rPr>
      <w:rFonts w:ascii="Times New Roman" w:eastAsia="Times New Roman" w:hAnsi="Times New Roman" w:cs="Times New Roman"/>
      <w:b/>
      <w:bCs/>
      <w:sz w:val="20"/>
      <w:szCs w:val="20"/>
      <w:lang w:val="es-ES" w:eastAsia="es-ES"/>
    </w:rPr>
  </w:style>
  <w:style w:type="character" w:customStyle="1" w:styleId="Ttulo5Car">
    <w:name w:val="Título 5 Car"/>
    <w:basedOn w:val="Fuentedeprrafopredeter"/>
    <w:link w:val="Ttulo5"/>
    <w:uiPriority w:val="99"/>
    <w:rsid w:val="008462C9"/>
    <w:rPr>
      <w:rFonts w:ascii="Times New Roman" w:eastAsia="Times New Roman" w:hAnsi="Times New Roman" w:cs="Times New Roman"/>
      <w:b/>
      <w:bCs/>
      <w:i/>
      <w:iCs/>
      <w:sz w:val="26"/>
      <w:szCs w:val="26"/>
      <w:lang w:val="es-ES" w:eastAsia="es-ES"/>
    </w:rPr>
  </w:style>
  <w:style w:type="paragraph" w:styleId="Cierre">
    <w:name w:val="Closing"/>
    <w:basedOn w:val="Normal"/>
    <w:link w:val="CierreCar"/>
    <w:uiPriority w:val="99"/>
    <w:rsid w:val="008462C9"/>
    <w:pPr>
      <w:spacing w:after="0" w:line="240" w:lineRule="auto"/>
      <w:ind w:left="4252"/>
    </w:pPr>
    <w:rPr>
      <w:rFonts w:ascii="Times New Roman" w:eastAsia="Times New Roman" w:hAnsi="Times New Roman" w:cs="Times New Roman"/>
      <w:sz w:val="24"/>
      <w:szCs w:val="24"/>
      <w:lang w:val="es-ES" w:eastAsia="es-ES"/>
    </w:rPr>
  </w:style>
  <w:style w:type="character" w:customStyle="1" w:styleId="CierreCar">
    <w:name w:val="Cierre Car"/>
    <w:basedOn w:val="Fuentedeprrafopredeter"/>
    <w:link w:val="Cierre"/>
    <w:uiPriority w:val="99"/>
    <w:rsid w:val="008462C9"/>
    <w:rPr>
      <w:rFonts w:ascii="Times New Roman" w:eastAsia="Times New Roman" w:hAnsi="Times New Roman" w:cs="Times New Roman"/>
      <w:sz w:val="24"/>
      <w:szCs w:val="24"/>
      <w:lang w:val="es-ES" w:eastAsia="es-ES"/>
    </w:rPr>
  </w:style>
  <w:style w:type="paragraph" w:customStyle="1" w:styleId="ListaCC">
    <w:name w:val="Lista CC."/>
    <w:basedOn w:val="Normal"/>
    <w:uiPriority w:val="99"/>
    <w:rsid w:val="008462C9"/>
    <w:pPr>
      <w:spacing w:after="0" w:line="240" w:lineRule="auto"/>
    </w:pPr>
    <w:rPr>
      <w:rFonts w:ascii="Times New Roman" w:eastAsia="Times New Roman" w:hAnsi="Times New Roman" w:cs="Times New Roman"/>
      <w:sz w:val="24"/>
      <w:szCs w:val="24"/>
      <w:lang w:val="es-ES" w:eastAsia="es-ES"/>
    </w:rPr>
  </w:style>
  <w:style w:type="paragraph" w:styleId="Firma">
    <w:name w:val="Signature"/>
    <w:basedOn w:val="Normal"/>
    <w:link w:val="FirmaCar"/>
    <w:uiPriority w:val="99"/>
    <w:rsid w:val="008462C9"/>
    <w:pPr>
      <w:spacing w:after="0" w:line="240" w:lineRule="auto"/>
      <w:ind w:left="4252"/>
    </w:pPr>
    <w:rPr>
      <w:rFonts w:ascii="Times New Roman" w:eastAsia="Times New Roman" w:hAnsi="Times New Roman" w:cs="Times New Roman"/>
      <w:sz w:val="24"/>
      <w:szCs w:val="24"/>
      <w:lang w:val="es-ES" w:eastAsia="es-ES"/>
    </w:rPr>
  </w:style>
  <w:style w:type="character" w:customStyle="1" w:styleId="FirmaCar">
    <w:name w:val="Firma Car"/>
    <w:basedOn w:val="Fuentedeprrafopredeter"/>
    <w:link w:val="Firma"/>
    <w:uiPriority w:val="99"/>
    <w:rsid w:val="008462C9"/>
    <w:rPr>
      <w:rFonts w:ascii="Times New Roman" w:eastAsia="Times New Roman" w:hAnsi="Times New Roman" w:cs="Times New Roman"/>
      <w:sz w:val="24"/>
      <w:szCs w:val="24"/>
      <w:lang w:val="es-ES" w:eastAsia="es-ES"/>
    </w:rPr>
  </w:style>
  <w:style w:type="paragraph" w:styleId="Subttulo">
    <w:name w:val="Subtitle"/>
    <w:basedOn w:val="Normal"/>
    <w:link w:val="SubttuloCar"/>
    <w:uiPriority w:val="99"/>
    <w:qFormat/>
    <w:rsid w:val="008462C9"/>
    <w:pPr>
      <w:spacing w:after="60" w:line="240" w:lineRule="auto"/>
      <w:jc w:val="center"/>
      <w:outlineLvl w:val="1"/>
    </w:pPr>
    <w:rPr>
      <w:rFonts w:ascii="Arial" w:eastAsia="Times New Roman" w:hAnsi="Arial" w:cs="Arial"/>
      <w:sz w:val="24"/>
      <w:szCs w:val="24"/>
      <w:lang w:val="es-ES" w:eastAsia="es-ES"/>
    </w:rPr>
  </w:style>
  <w:style w:type="character" w:customStyle="1" w:styleId="SubttuloCar">
    <w:name w:val="Subtítulo Car"/>
    <w:basedOn w:val="Fuentedeprrafopredeter"/>
    <w:link w:val="Subttulo"/>
    <w:uiPriority w:val="99"/>
    <w:rsid w:val="008462C9"/>
    <w:rPr>
      <w:rFonts w:ascii="Arial" w:eastAsia="Times New Roman" w:hAnsi="Arial" w:cs="Arial"/>
      <w:sz w:val="24"/>
      <w:szCs w:val="24"/>
      <w:lang w:val="es-ES" w:eastAsia="es-ES"/>
    </w:rPr>
  </w:style>
  <w:style w:type="character" w:styleId="Textoennegrita">
    <w:name w:val="Strong"/>
    <w:uiPriority w:val="99"/>
    <w:qFormat/>
    <w:rsid w:val="008462C9"/>
    <w:rPr>
      <w:rFonts w:cs="Times New Roman"/>
      <w:b/>
      <w:bCs/>
    </w:rPr>
  </w:style>
  <w:style w:type="character" w:customStyle="1" w:styleId="titulo-interior21">
    <w:name w:val="titulo-interior21"/>
    <w:uiPriority w:val="99"/>
    <w:rsid w:val="008462C9"/>
    <w:rPr>
      <w:rFonts w:ascii="Arial" w:hAnsi="Arial" w:cs="Arial"/>
      <w:b/>
      <w:bCs/>
      <w:color w:val="000000"/>
      <w:sz w:val="24"/>
      <w:szCs w:val="24"/>
    </w:rPr>
  </w:style>
  <w:style w:type="character" w:customStyle="1" w:styleId="estilo571">
    <w:name w:val="estilo571"/>
    <w:uiPriority w:val="99"/>
    <w:rsid w:val="008462C9"/>
    <w:rPr>
      <w:rFonts w:ascii="Arial Black" w:hAnsi="Arial Black" w:cs="Times New Roman"/>
      <w:i/>
      <w:iCs/>
      <w:color w:val="000000"/>
      <w:sz w:val="23"/>
      <w:szCs w:val="23"/>
    </w:rPr>
  </w:style>
  <w:style w:type="paragraph" w:customStyle="1" w:styleId="Prrafodelista1">
    <w:name w:val="Párrafo de lista1"/>
    <w:basedOn w:val="Normal"/>
    <w:uiPriority w:val="99"/>
    <w:rsid w:val="008462C9"/>
    <w:pPr>
      <w:ind w:left="720"/>
    </w:pPr>
    <w:rPr>
      <w:rFonts w:ascii="Calibri" w:eastAsia="Times New Roman" w:hAnsi="Calibri" w:cs="Times New Roman"/>
      <w:lang w:val="es-ES"/>
    </w:rPr>
  </w:style>
  <w:style w:type="character" w:styleId="Nmerodepgina">
    <w:name w:val="page number"/>
    <w:uiPriority w:val="99"/>
    <w:rsid w:val="008462C9"/>
    <w:rPr>
      <w:rFonts w:cs="Times New Roman"/>
    </w:rPr>
  </w:style>
  <w:style w:type="paragraph" w:styleId="Mapadeldocumento">
    <w:name w:val="Document Map"/>
    <w:basedOn w:val="Normal"/>
    <w:link w:val="MapadeldocumentoCar"/>
    <w:uiPriority w:val="99"/>
    <w:semiHidden/>
    <w:rsid w:val="008462C9"/>
    <w:pPr>
      <w:shd w:val="clear" w:color="auto" w:fill="000080"/>
      <w:spacing w:after="0" w:line="240" w:lineRule="auto"/>
    </w:pPr>
    <w:rPr>
      <w:rFonts w:ascii="Tahoma" w:eastAsia="Times New Roman" w:hAnsi="Tahoma" w:cs="Tahoma"/>
      <w:sz w:val="20"/>
      <w:szCs w:val="20"/>
      <w:lang w:val="es-ES" w:eastAsia="es-ES"/>
    </w:rPr>
  </w:style>
  <w:style w:type="character" w:customStyle="1" w:styleId="MapadeldocumentoCar">
    <w:name w:val="Mapa del documento Car"/>
    <w:basedOn w:val="Fuentedeprrafopredeter"/>
    <w:link w:val="Mapadeldocumento"/>
    <w:uiPriority w:val="99"/>
    <w:semiHidden/>
    <w:rsid w:val="008462C9"/>
    <w:rPr>
      <w:rFonts w:ascii="Tahoma" w:eastAsia="Times New Roman" w:hAnsi="Tahoma" w:cs="Tahoma"/>
      <w:sz w:val="20"/>
      <w:szCs w:val="20"/>
      <w:shd w:val="clear" w:color="auto" w:fill="000080"/>
      <w:lang w:val="es-ES" w:eastAsia="es-ES"/>
    </w:rPr>
  </w:style>
  <w:style w:type="character" w:customStyle="1" w:styleId="EstiloCorreo46">
    <w:name w:val="EstiloCorreo46"/>
    <w:basedOn w:val="Fuentedeprrafopredeter"/>
    <w:semiHidden/>
    <w:rsid w:val="008462C9"/>
    <w:rPr>
      <w:color w:val="000000"/>
    </w:rPr>
  </w:style>
  <w:style w:type="character" w:customStyle="1" w:styleId="spelle">
    <w:name w:val="spelle"/>
    <w:basedOn w:val="Fuentedeprrafopredeter"/>
    <w:rsid w:val="008462C9"/>
  </w:style>
  <w:style w:type="paragraph" w:customStyle="1" w:styleId="Pa21">
    <w:name w:val="Pa21"/>
    <w:basedOn w:val="Default"/>
    <w:next w:val="Default"/>
    <w:uiPriority w:val="99"/>
    <w:rsid w:val="008462C9"/>
    <w:pPr>
      <w:spacing w:line="240" w:lineRule="atLeast"/>
    </w:pPr>
    <w:rPr>
      <w:color w:val="auto"/>
    </w:rPr>
  </w:style>
  <w:style w:type="numbering" w:customStyle="1" w:styleId="Estilo1">
    <w:name w:val="Estilo1"/>
    <w:rsid w:val="008462C9"/>
    <w:pPr>
      <w:numPr>
        <w:numId w:val="1"/>
      </w:numPr>
    </w:pPr>
  </w:style>
  <w:style w:type="paragraph" w:styleId="Sangra2detindependiente">
    <w:name w:val="Body Text Indent 2"/>
    <w:basedOn w:val="Normal"/>
    <w:link w:val="Sangra2detindependienteCar"/>
    <w:uiPriority w:val="99"/>
    <w:semiHidden/>
    <w:unhideWhenUsed/>
    <w:rsid w:val="008462C9"/>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8462C9"/>
  </w:style>
  <w:style w:type="paragraph" w:styleId="Lista3">
    <w:name w:val="List 3"/>
    <w:basedOn w:val="Normal"/>
    <w:uiPriority w:val="99"/>
    <w:semiHidden/>
    <w:unhideWhenUsed/>
    <w:rsid w:val="008462C9"/>
    <w:pPr>
      <w:ind w:left="849" w:hanging="283"/>
      <w:contextualSpacing/>
    </w:pPr>
  </w:style>
  <w:style w:type="paragraph" w:styleId="TDC6">
    <w:name w:val="toc 6"/>
    <w:basedOn w:val="Normal"/>
    <w:next w:val="Normal"/>
    <w:autoRedefine/>
    <w:semiHidden/>
    <w:rsid w:val="008462C9"/>
    <w:pPr>
      <w:spacing w:after="0" w:line="240" w:lineRule="auto"/>
      <w:ind w:left="1200"/>
    </w:pPr>
    <w:rPr>
      <w:rFonts w:ascii="Times New Roman" w:eastAsia="Times New Roman" w:hAnsi="Times New Roman" w:cs="Times New Roman"/>
      <w:sz w:val="20"/>
      <w:szCs w:val="20"/>
      <w:lang w:val="es-ES" w:eastAsia="es-ES"/>
    </w:rPr>
  </w:style>
  <w:style w:type="paragraph" w:styleId="TDC2">
    <w:name w:val="toc 2"/>
    <w:basedOn w:val="Normal"/>
    <w:next w:val="Normal"/>
    <w:autoRedefine/>
    <w:uiPriority w:val="39"/>
    <w:semiHidden/>
    <w:unhideWhenUsed/>
    <w:rsid w:val="008462C9"/>
    <w:pPr>
      <w:spacing w:after="100"/>
      <w:ind w:left="220"/>
    </w:pPr>
  </w:style>
  <w:style w:type="character" w:customStyle="1" w:styleId="hps">
    <w:name w:val="hps"/>
    <w:basedOn w:val="Fuentedeprrafopredeter"/>
    <w:rsid w:val="008462C9"/>
  </w:style>
  <w:style w:type="table" w:customStyle="1" w:styleId="Listaclara1">
    <w:name w:val="Lista clara1"/>
    <w:basedOn w:val="Tablanormal"/>
    <w:uiPriority w:val="61"/>
    <w:rsid w:val="00A55EE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Sinlista1">
    <w:name w:val="Sin lista1"/>
    <w:next w:val="Sinlista"/>
    <w:uiPriority w:val="99"/>
    <w:semiHidden/>
    <w:unhideWhenUsed/>
    <w:rsid w:val="00660AD7"/>
  </w:style>
  <w:style w:type="paragraph" w:customStyle="1" w:styleId="font5">
    <w:name w:val="font5"/>
    <w:basedOn w:val="Normal"/>
    <w:rsid w:val="00660AD7"/>
    <w:pPr>
      <w:spacing w:before="100" w:beforeAutospacing="1" w:after="100" w:afterAutospacing="1" w:line="240" w:lineRule="auto"/>
    </w:pPr>
    <w:rPr>
      <w:rFonts w:ascii="Arial" w:eastAsia="Times New Roman" w:hAnsi="Arial" w:cs="Arial"/>
      <w:b/>
      <w:bCs/>
      <w:color w:val="000000"/>
      <w:sz w:val="20"/>
      <w:szCs w:val="20"/>
      <w:lang w:eastAsia="es-MX"/>
    </w:rPr>
  </w:style>
  <w:style w:type="paragraph" w:customStyle="1" w:styleId="font6">
    <w:name w:val="font6"/>
    <w:basedOn w:val="Normal"/>
    <w:rsid w:val="00660AD7"/>
    <w:pPr>
      <w:spacing w:before="100" w:beforeAutospacing="1" w:after="100" w:afterAutospacing="1" w:line="240" w:lineRule="auto"/>
    </w:pPr>
    <w:rPr>
      <w:rFonts w:ascii="Arial" w:eastAsia="Times New Roman" w:hAnsi="Arial" w:cs="Arial"/>
      <w:color w:val="000000"/>
      <w:sz w:val="20"/>
      <w:szCs w:val="20"/>
      <w:lang w:eastAsia="es-MX"/>
    </w:rPr>
  </w:style>
  <w:style w:type="paragraph" w:customStyle="1" w:styleId="font7">
    <w:name w:val="font7"/>
    <w:basedOn w:val="Normal"/>
    <w:rsid w:val="00660AD7"/>
    <w:pPr>
      <w:spacing w:before="100" w:beforeAutospacing="1" w:after="100" w:afterAutospacing="1" w:line="240" w:lineRule="auto"/>
    </w:pPr>
    <w:rPr>
      <w:rFonts w:ascii="Arial" w:eastAsia="Times New Roman" w:hAnsi="Arial" w:cs="Arial"/>
      <w:color w:val="FF0000"/>
      <w:sz w:val="20"/>
      <w:szCs w:val="20"/>
      <w:lang w:eastAsia="es-MX"/>
    </w:rPr>
  </w:style>
  <w:style w:type="paragraph" w:customStyle="1" w:styleId="xl63">
    <w:name w:val="xl63"/>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64">
    <w:name w:val="xl64"/>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sz w:val="20"/>
      <w:szCs w:val="20"/>
      <w:lang w:eastAsia="es-MX"/>
    </w:rPr>
  </w:style>
  <w:style w:type="paragraph" w:customStyle="1" w:styleId="xl65">
    <w:name w:val="xl65"/>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66">
    <w:name w:val="xl66"/>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es-MX"/>
    </w:rPr>
  </w:style>
  <w:style w:type="paragraph" w:customStyle="1" w:styleId="xl67">
    <w:name w:val="xl67"/>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es-MX"/>
    </w:rPr>
  </w:style>
  <w:style w:type="paragraph" w:customStyle="1" w:styleId="xl68">
    <w:name w:val="xl68"/>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69">
    <w:name w:val="xl69"/>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70">
    <w:name w:val="xl70"/>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71">
    <w:name w:val="xl71"/>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color w:val="000000"/>
      <w:sz w:val="20"/>
      <w:szCs w:val="20"/>
      <w:lang w:eastAsia="es-MX"/>
    </w:rPr>
  </w:style>
  <w:style w:type="paragraph" w:customStyle="1" w:styleId="xl72">
    <w:name w:val="xl72"/>
    <w:basedOn w:val="Normal"/>
    <w:rsid w:val="00660AD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Arial" w:eastAsia="Times New Roman" w:hAnsi="Arial" w:cs="Arial"/>
      <w:color w:val="222222"/>
      <w:sz w:val="20"/>
      <w:szCs w:val="20"/>
      <w:lang w:eastAsia="es-MX"/>
    </w:rPr>
  </w:style>
  <w:style w:type="paragraph" w:customStyle="1" w:styleId="xl73">
    <w:name w:val="xl73"/>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color w:val="222222"/>
      <w:sz w:val="20"/>
      <w:szCs w:val="20"/>
      <w:lang w:eastAsia="es-MX"/>
    </w:rPr>
  </w:style>
  <w:style w:type="paragraph" w:customStyle="1" w:styleId="xl74">
    <w:name w:val="xl74"/>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sz w:val="20"/>
      <w:szCs w:val="20"/>
      <w:lang w:eastAsia="es-MX"/>
    </w:rPr>
  </w:style>
  <w:style w:type="paragraph" w:customStyle="1" w:styleId="xl75">
    <w:name w:val="xl75"/>
    <w:basedOn w:val="Normal"/>
    <w:rsid w:val="00660AD7"/>
    <w:pP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76">
    <w:name w:val="xl76"/>
    <w:basedOn w:val="Normal"/>
    <w:rsid w:val="00660AD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77">
    <w:name w:val="xl77"/>
    <w:basedOn w:val="Normal"/>
    <w:rsid w:val="00660AD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Times New Roman" w:eastAsia="Times New Roman" w:hAnsi="Times New Roman" w:cs="Times New Roman"/>
      <w:b/>
      <w:bCs/>
      <w:sz w:val="24"/>
      <w:szCs w:val="24"/>
      <w:lang w:eastAsia="es-MX"/>
    </w:rPr>
  </w:style>
  <w:style w:type="paragraph" w:customStyle="1" w:styleId="xl78">
    <w:name w:val="xl78"/>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s-MX"/>
    </w:rPr>
  </w:style>
  <w:style w:type="paragraph" w:customStyle="1" w:styleId="xl79">
    <w:name w:val="xl79"/>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es-MX"/>
    </w:rPr>
  </w:style>
  <w:style w:type="paragraph" w:customStyle="1" w:styleId="xl80">
    <w:name w:val="xl80"/>
    <w:basedOn w:val="Normal"/>
    <w:rsid w:val="00660AD7"/>
    <w:pPr>
      <w:spacing w:before="100" w:beforeAutospacing="1" w:after="100" w:afterAutospacing="1" w:line="240" w:lineRule="auto"/>
    </w:pPr>
    <w:rPr>
      <w:rFonts w:ascii="Arial" w:eastAsia="Times New Roman" w:hAnsi="Arial" w:cs="Arial"/>
      <w:sz w:val="20"/>
      <w:szCs w:val="20"/>
      <w:lang w:eastAsia="es-MX"/>
    </w:rPr>
  </w:style>
  <w:style w:type="paragraph" w:customStyle="1" w:styleId="xl81">
    <w:name w:val="xl81"/>
    <w:basedOn w:val="Normal"/>
    <w:rsid w:val="00660AD7"/>
    <w:pPr>
      <w:spacing w:before="100" w:beforeAutospacing="1" w:after="100" w:afterAutospacing="1" w:line="240" w:lineRule="auto"/>
    </w:pPr>
    <w:rPr>
      <w:rFonts w:ascii="Arial" w:eastAsia="Times New Roman" w:hAnsi="Arial" w:cs="Arial"/>
      <w:b/>
      <w:bCs/>
      <w:sz w:val="20"/>
      <w:szCs w:val="20"/>
      <w:lang w:eastAsia="es-MX"/>
    </w:rPr>
  </w:style>
  <w:style w:type="paragraph" w:customStyle="1" w:styleId="xl82">
    <w:name w:val="xl82"/>
    <w:basedOn w:val="Normal"/>
    <w:rsid w:val="00660AD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83">
    <w:name w:val="xl83"/>
    <w:basedOn w:val="Normal"/>
    <w:rsid w:val="00660AD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center"/>
    </w:pPr>
    <w:rPr>
      <w:rFonts w:ascii="Times New Roman" w:eastAsia="Times New Roman" w:hAnsi="Times New Roman" w:cs="Times New Roman"/>
      <w:b/>
      <w:bCs/>
      <w:sz w:val="24"/>
      <w:szCs w:val="24"/>
      <w:lang w:eastAsia="es-MX"/>
    </w:rPr>
  </w:style>
  <w:style w:type="paragraph" w:customStyle="1" w:styleId="xl84">
    <w:name w:val="xl84"/>
    <w:basedOn w:val="Normal"/>
    <w:rsid w:val="00660AD7"/>
    <w:pPr>
      <w:spacing w:before="100" w:beforeAutospacing="1" w:after="100" w:afterAutospacing="1" w:line="240" w:lineRule="auto"/>
      <w:textAlignment w:val="center"/>
    </w:pPr>
    <w:rPr>
      <w:rFonts w:ascii="Arial" w:eastAsia="Times New Roman" w:hAnsi="Arial" w:cs="Arial"/>
      <w:sz w:val="20"/>
      <w:szCs w:val="20"/>
      <w:lang w:eastAsia="es-MX"/>
    </w:rPr>
  </w:style>
  <w:style w:type="paragraph" w:customStyle="1" w:styleId="xl85">
    <w:name w:val="xl85"/>
    <w:basedOn w:val="Normal"/>
    <w:rsid w:val="00660AD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20"/>
      <w:szCs w:val="20"/>
      <w:lang w:eastAsia="es-MX"/>
    </w:rPr>
  </w:style>
  <w:style w:type="character" w:customStyle="1" w:styleId="apple-converted-space">
    <w:name w:val="apple-converted-space"/>
    <w:basedOn w:val="Fuentedeprrafopredeter"/>
    <w:rsid w:val="00B41963"/>
  </w:style>
  <w:style w:type="character" w:customStyle="1" w:styleId="Ttulo3Car">
    <w:name w:val="Título 3 Car"/>
    <w:basedOn w:val="Fuentedeprrafopredeter"/>
    <w:link w:val="Ttulo3"/>
    <w:uiPriority w:val="9"/>
    <w:semiHidden/>
    <w:rsid w:val="00B41963"/>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56978">
      <w:bodyDiv w:val="1"/>
      <w:marLeft w:val="0"/>
      <w:marRight w:val="0"/>
      <w:marTop w:val="0"/>
      <w:marBottom w:val="0"/>
      <w:divBdr>
        <w:top w:val="none" w:sz="0" w:space="0" w:color="auto"/>
        <w:left w:val="none" w:sz="0" w:space="0" w:color="auto"/>
        <w:bottom w:val="none" w:sz="0" w:space="0" w:color="auto"/>
        <w:right w:val="none" w:sz="0" w:space="0" w:color="auto"/>
      </w:divBdr>
    </w:div>
    <w:div w:id="86117852">
      <w:bodyDiv w:val="1"/>
      <w:marLeft w:val="0"/>
      <w:marRight w:val="0"/>
      <w:marTop w:val="0"/>
      <w:marBottom w:val="0"/>
      <w:divBdr>
        <w:top w:val="none" w:sz="0" w:space="0" w:color="auto"/>
        <w:left w:val="none" w:sz="0" w:space="0" w:color="auto"/>
        <w:bottom w:val="none" w:sz="0" w:space="0" w:color="auto"/>
        <w:right w:val="none" w:sz="0" w:space="0" w:color="auto"/>
      </w:divBdr>
    </w:div>
    <w:div w:id="872037338">
      <w:bodyDiv w:val="1"/>
      <w:marLeft w:val="0"/>
      <w:marRight w:val="0"/>
      <w:marTop w:val="0"/>
      <w:marBottom w:val="0"/>
      <w:divBdr>
        <w:top w:val="none" w:sz="0" w:space="0" w:color="auto"/>
        <w:left w:val="none" w:sz="0" w:space="0" w:color="auto"/>
        <w:bottom w:val="none" w:sz="0" w:space="0" w:color="auto"/>
        <w:right w:val="none" w:sz="0" w:space="0" w:color="auto"/>
      </w:divBdr>
    </w:div>
    <w:div w:id="1535540035">
      <w:bodyDiv w:val="1"/>
      <w:marLeft w:val="0"/>
      <w:marRight w:val="0"/>
      <w:marTop w:val="0"/>
      <w:marBottom w:val="0"/>
      <w:divBdr>
        <w:top w:val="none" w:sz="0" w:space="0" w:color="auto"/>
        <w:left w:val="none" w:sz="0" w:space="0" w:color="auto"/>
        <w:bottom w:val="none" w:sz="0" w:space="0" w:color="auto"/>
        <w:right w:val="none" w:sz="0" w:space="0" w:color="auto"/>
      </w:divBdr>
    </w:div>
    <w:div w:id="1641959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app.box.com/s/64jlnajp4hd31eyyplkb4tgt1egoaagf" TargetMode="External"/><Relationship Id="rId117" Type="http://schemas.openxmlformats.org/officeDocument/2006/relationships/hyperlink" Target="https://app.box.com/s/tate6zxsj22xjqgbyzvc5gxiy57ltjz6" TargetMode="External"/><Relationship Id="rId21" Type="http://schemas.openxmlformats.org/officeDocument/2006/relationships/hyperlink" Target="https://app.box.com/s/elsp4zo5fb4g06sa1rlrg1adw9yuq5fc" TargetMode="External"/><Relationship Id="rId42" Type="http://schemas.openxmlformats.org/officeDocument/2006/relationships/hyperlink" Target="https://app.box.com/s/6dzvdrbt3ulkmc560yf0lghc4pqf0i97" TargetMode="External"/><Relationship Id="rId47" Type="http://schemas.openxmlformats.org/officeDocument/2006/relationships/hyperlink" Target="https://app.box.com/s/6fdtfykydguzlmif17v0dwq6oa1vc8ok" TargetMode="External"/><Relationship Id="rId63" Type="http://schemas.openxmlformats.org/officeDocument/2006/relationships/hyperlink" Target="https://app.box.com/s/ucuw6iznjkg3kgewx5wm63719mgk7nh8" TargetMode="External"/><Relationship Id="rId68" Type="http://schemas.openxmlformats.org/officeDocument/2006/relationships/hyperlink" Target="https://app.box.com/s/d36d9tbacd2nvgryth32469qbkcjuah8" TargetMode="External"/><Relationship Id="rId84" Type="http://schemas.openxmlformats.org/officeDocument/2006/relationships/hyperlink" Target="https://app.box.com/s/6mvw369s0p0fibho6knjtzm7bu3t53y1" TargetMode="External"/><Relationship Id="rId89" Type="http://schemas.openxmlformats.org/officeDocument/2006/relationships/hyperlink" Target="http://www.hc-sc.gc.ca/index-eng.php" TargetMode="External"/><Relationship Id="rId112" Type="http://schemas.openxmlformats.org/officeDocument/2006/relationships/hyperlink" Target="https://app.box.com/s/u0hdvfo6wi4o4bgqswkytjw66nb9guqf" TargetMode="External"/><Relationship Id="rId16" Type="http://schemas.openxmlformats.org/officeDocument/2006/relationships/hyperlink" Target="https://app.box.com/s/tlt0fmfyss1sqxqvptt1f6cacv73iasp" TargetMode="External"/><Relationship Id="rId107" Type="http://schemas.openxmlformats.org/officeDocument/2006/relationships/hyperlink" Target="https://app.box.com/s/aomdty2fbn6tqs2rwq9asfqwzg33gyj0" TargetMode="External"/><Relationship Id="rId11" Type="http://schemas.openxmlformats.org/officeDocument/2006/relationships/hyperlink" Target="https://app.box.com/s/zl250uip5570gmyr4pe86jsm5s6tjeu2" TargetMode="External"/><Relationship Id="rId32" Type="http://schemas.openxmlformats.org/officeDocument/2006/relationships/hyperlink" Target="https://app.box.com/s/64jlnajp4hd31eyyplkb4tgt1egoaagf" TargetMode="External"/><Relationship Id="rId37" Type="http://schemas.openxmlformats.org/officeDocument/2006/relationships/hyperlink" Target="https://app.box.com/s/u3coq9zru6w0sdhk7fw1tec0uuy4dfmx" TargetMode="External"/><Relationship Id="rId53" Type="http://schemas.openxmlformats.org/officeDocument/2006/relationships/image" Target="media/image3.png"/><Relationship Id="rId58" Type="http://schemas.openxmlformats.org/officeDocument/2006/relationships/hyperlink" Target="https://app.box.com/s/xa5o4hvrv7zhzmfi2lu0o11ops83ytvw" TargetMode="External"/><Relationship Id="rId74" Type="http://schemas.openxmlformats.org/officeDocument/2006/relationships/hyperlink" Target="https://app.box.com/s/0txtjffklzp0whiuu23wxlib2a4fu4hi" TargetMode="External"/><Relationship Id="rId79" Type="http://schemas.openxmlformats.org/officeDocument/2006/relationships/hyperlink" Target="https://app.box.com/s/xa5o4hvrv7zhzmfi2lu0o11ops83ytvw" TargetMode="External"/><Relationship Id="rId102" Type="http://schemas.openxmlformats.org/officeDocument/2006/relationships/hyperlink" Target="https://app.box.com/s/4381e0y19wfd1k14u22uidk6opyh4r60" TargetMode="External"/><Relationship Id="rId5" Type="http://schemas.openxmlformats.org/officeDocument/2006/relationships/webSettings" Target="webSettings.xml"/><Relationship Id="rId61" Type="http://schemas.openxmlformats.org/officeDocument/2006/relationships/hyperlink" Target="https://app.box.com/s/ko80uwtrqenjvxf472pu9vbvj4uq3siw" TargetMode="External"/><Relationship Id="rId82" Type="http://schemas.openxmlformats.org/officeDocument/2006/relationships/hyperlink" Target="https://app.box.com/s/z97hrt21ahakr7w4o7yrxzf2f12ocbqj" TargetMode="External"/><Relationship Id="rId90" Type="http://schemas.openxmlformats.org/officeDocument/2006/relationships/hyperlink" Target="http://www.agemed.es" TargetMode="External"/><Relationship Id="rId95" Type="http://schemas.openxmlformats.org/officeDocument/2006/relationships/hyperlink" Target="https://clinicaltrials.gov/" TargetMode="External"/><Relationship Id="rId19" Type="http://schemas.openxmlformats.org/officeDocument/2006/relationships/hyperlink" Target="https://app.box.com/s/filci52m2vtd8bc6t06vm5hvt8hvfwao" TargetMode="External"/><Relationship Id="rId14" Type="http://schemas.openxmlformats.org/officeDocument/2006/relationships/hyperlink" Target="https://app.box.com/s/3x6go4hptu0zsh72q7hbangqzdkuy0ls" TargetMode="External"/><Relationship Id="rId22" Type="http://schemas.openxmlformats.org/officeDocument/2006/relationships/hyperlink" Target="https://app.box.com/s/t8qqe8vi0a25k7ejkuh3vzpk823jcp2s" TargetMode="External"/><Relationship Id="rId27" Type="http://schemas.openxmlformats.org/officeDocument/2006/relationships/hyperlink" Target="https://app.box.com/s/qpb4qqq0uwlj5epdkya4e3y90y3anhch" TargetMode="External"/><Relationship Id="rId30" Type="http://schemas.openxmlformats.org/officeDocument/2006/relationships/hyperlink" Target="https://www.gob.mx/cofepris/documentos/guias-lineamientos-y-requerimientos-de-farmacovigilancia?idiom=es" TargetMode="External"/><Relationship Id="rId35" Type="http://schemas.openxmlformats.org/officeDocument/2006/relationships/hyperlink" Target="https://app.box.com/s/tycko4nkn88g3ie8mwc8iq69vke95u98" TargetMode="External"/><Relationship Id="rId43" Type="http://schemas.openxmlformats.org/officeDocument/2006/relationships/hyperlink" Target="https://app.box.com/s/bbtqhmyqiub7qapb17vorzzg2ayh9465" TargetMode="External"/><Relationship Id="rId48" Type="http://schemas.openxmlformats.org/officeDocument/2006/relationships/hyperlink" Target="https://app.box.com/s/hg142iagf9nfadc4okqmi47ais9nu0gg" TargetMode="External"/><Relationship Id="rId56" Type="http://schemas.openxmlformats.org/officeDocument/2006/relationships/hyperlink" Target="https://app.box.com/s/hi38nn2vlnsmfre5t2bov8eodzuek670" TargetMode="External"/><Relationship Id="rId64" Type="http://schemas.openxmlformats.org/officeDocument/2006/relationships/hyperlink" Target="https://app.box.com/s/qyueg227u0uclafl79i4skq1szih9ijz" TargetMode="External"/><Relationship Id="rId69" Type="http://schemas.openxmlformats.org/officeDocument/2006/relationships/hyperlink" Target="https://app.box.com/s/mm6lge35rmzqw20vkug93xhyk5bdd5mr" TargetMode="External"/><Relationship Id="rId77" Type="http://schemas.openxmlformats.org/officeDocument/2006/relationships/image" Target="media/image4.png"/><Relationship Id="rId100" Type="http://schemas.openxmlformats.org/officeDocument/2006/relationships/hyperlink" Target="https://www.ncbi.nlm.nih.gov/pubmed" TargetMode="External"/><Relationship Id="rId105" Type="http://schemas.openxmlformats.org/officeDocument/2006/relationships/hyperlink" Target="https://app.box.com/s/bcb29d7m6cksw6xa55ldue7u983czao7" TargetMode="External"/><Relationship Id="rId113" Type="http://schemas.openxmlformats.org/officeDocument/2006/relationships/hyperlink" Target="https://app.box.com/s/vsfpyt45urlfppz9n87p6ysfa741nd9q" TargetMode="External"/><Relationship Id="rId118" Type="http://schemas.openxmlformats.org/officeDocument/2006/relationships/header" Target="header1.xml"/><Relationship Id="rId8" Type="http://schemas.openxmlformats.org/officeDocument/2006/relationships/hyperlink" Target="https://app.box.com/s/u3coq9zru6w0sdhk7fw1tec0uuy4dfmx" TargetMode="External"/><Relationship Id="rId51" Type="http://schemas.openxmlformats.org/officeDocument/2006/relationships/image" Target="media/image2.png"/><Relationship Id="rId72" Type="http://schemas.openxmlformats.org/officeDocument/2006/relationships/hyperlink" Target="https://app.box.com/s/9ftt1vevcmk08nvh1b5bdmm88vdu5bv9" TargetMode="External"/><Relationship Id="rId80" Type="http://schemas.openxmlformats.org/officeDocument/2006/relationships/hyperlink" Target="https://app.box.com/s/e6d7c7unrl433e3ep79yk8o8u0e65wjb" TargetMode="External"/><Relationship Id="rId85" Type="http://schemas.openxmlformats.org/officeDocument/2006/relationships/hyperlink" Target="https://app.box.com/s/qyueg227u0uclafl79i4skq1szih9ijz" TargetMode="External"/><Relationship Id="rId93" Type="http://schemas.openxmlformats.org/officeDocument/2006/relationships/hyperlink" Target="http://www.rxlist.com/script/main/hp.asp" TargetMode="External"/><Relationship Id="rId98" Type="http://schemas.openxmlformats.org/officeDocument/2006/relationships/hyperlink" Target="https://www.drugs.com/" TargetMode="External"/><Relationship Id="rId121"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hyperlink" Target="https://app.box.com/s/kt30vywuwk998uk2vrk5qhqs1uf8xw7k" TargetMode="External"/><Relationship Id="rId17" Type="http://schemas.openxmlformats.org/officeDocument/2006/relationships/hyperlink" Target="https://app.box.com/s/0txtjffklzp0whiuu23wxlib2a4fu4hi" TargetMode="External"/><Relationship Id="rId25" Type="http://schemas.openxmlformats.org/officeDocument/2006/relationships/hyperlink" Target="https://app.box.com/s/u3coq9zru6w0sdhk7fw1tec0uuy4dfmx" TargetMode="External"/><Relationship Id="rId33" Type="http://schemas.openxmlformats.org/officeDocument/2006/relationships/hyperlink" Target="https://app.box.com/s/64jlnajp4hd31eyyplkb4tgt1egoaagf" TargetMode="External"/><Relationship Id="rId38" Type="http://schemas.openxmlformats.org/officeDocument/2006/relationships/hyperlink" Target="https://app.box.com/s/qpb4qqq0uwlj5epdkya4e3y90y3anhch" TargetMode="External"/><Relationship Id="rId46" Type="http://schemas.openxmlformats.org/officeDocument/2006/relationships/hyperlink" Target="https://app.box.com/s/qtsdkos1tvjrpbfhzd8sgx52rgmks961" TargetMode="External"/><Relationship Id="rId59" Type="http://schemas.openxmlformats.org/officeDocument/2006/relationships/hyperlink" Target="https://app.box.com/s/tbxflq2mzpdb21xwc7hhxn9w1ck09yul" TargetMode="External"/><Relationship Id="rId67" Type="http://schemas.openxmlformats.org/officeDocument/2006/relationships/hyperlink" Target="https://app.box.com/s/rcs1bj11k7lnpxnetjrxnm938tbzuuby" TargetMode="External"/><Relationship Id="rId103" Type="http://schemas.openxmlformats.org/officeDocument/2006/relationships/hyperlink" Target="https://app.box.com/s/t156vf08dhh2lhhhvy5p2xqc06z82bvg" TargetMode="External"/><Relationship Id="rId108" Type="http://schemas.openxmlformats.org/officeDocument/2006/relationships/hyperlink" Target="http://www.gob.mx/cofepris/documentos/comunicados-74105?state=published" TargetMode="External"/><Relationship Id="rId116" Type="http://schemas.openxmlformats.org/officeDocument/2006/relationships/hyperlink" Target="https://app.box.com/s/h01n14v212xjn9nhe6ozubr6q4t007ua" TargetMode="External"/><Relationship Id="rId20" Type="http://schemas.openxmlformats.org/officeDocument/2006/relationships/hyperlink" Target="https://app.box.com/s/npflqb7xdbw8sfy7r71wq35vo4jhro4s" TargetMode="External"/><Relationship Id="rId41" Type="http://schemas.openxmlformats.org/officeDocument/2006/relationships/hyperlink" Target="https://app.box.com/s/pf2svew84kxiww6yy16nihttfdi8qq7g" TargetMode="External"/><Relationship Id="rId54" Type="http://schemas.openxmlformats.org/officeDocument/2006/relationships/oleObject" Target="embeddings/oleObject3.bin"/><Relationship Id="rId62" Type="http://schemas.openxmlformats.org/officeDocument/2006/relationships/hyperlink" Target="https://app.box.com/s/z97hrt21ahakr7w4o7yrxzf2f12ocbqj" TargetMode="External"/><Relationship Id="rId70" Type="http://schemas.openxmlformats.org/officeDocument/2006/relationships/hyperlink" Target="https://app.box.com/s/6xz9xtitlnih4stt0bzv9rqb76sl4szq" TargetMode="External"/><Relationship Id="rId75" Type="http://schemas.openxmlformats.org/officeDocument/2006/relationships/hyperlink" Target="https://app.box.com/s/xa5o4hvrv7zhzmfi2lu0o11ops83ytvw" TargetMode="External"/><Relationship Id="rId83" Type="http://schemas.openxmlformats.org/officeDocument/2006/relationships/hyperlink" Target="https://app.box.com/s/ucuw6iznjkg3kgewx5wm63719mgk7nh8" TargetMode="External"/><Relationship Id="rId88" Type="http://schemas.openxmlformats.org/officeDocument/2006/relationships/hyperlink" Target="https://tools.who-umc.org/webroot/" TargetMode="External"/><Relationship Id="rId91" Type="http://schemas.openxmlformats.org/officeDocument/2006/relationships/hyperlink" Target="http://www.nihs.go.jp/english/index.html" TargetMode="External"/><Relationship Id="rId96" Type="http://schemas.openxmlformats.org/officeDocument/2006/relationships/hyperlink" Target="http://www.fda.gov/" TargetMode="External"/><Relationship Id="rId111" Type="http://schemas.openxmlformats.org/officeDocument/2006/relationships/hyperlink" Target="https://app.box.com/s/s2y6j8kx199fxy6zl1zvp7aqij3wbw0q"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app.box.com/s/9ftt1vevcmk08nvh1b5bdmm88vdu5bv9" TargetMode="External"/><Relationship Id="rId23" Type="http://schemas.openxmlformats.org/officeDocument/2006/relationships/hyperlink" Target="https://app.box.com/s/kcn9jxb9d3bw3fatsm9tb03ojuq08w1k" TargetMode="External"/><Relationship Id="rId28" Type="http://schemas.openxmlformats.org/officeDocument/2006/relationships/hyperlink" Target="https://app.box.com/s/zthaxng8ql6sdqo7w4rju871r0t64rlq" TargetMode="External"/><Relationship Id="rId36" Type="http://schemas.openxmlformats.org/officeDocument/2006/relationships/hyperlink" Target="https://app.box.com/s/dyo5qfm8uqoipj2ge4xdprgvsaf7csf2" TargetMode="External"/><Relationship Id="rId49" Type="http://schemas.openxmlformats.org/officeDocument/2006/relationships/image" Target="media/image1.png"/><Relationship Id="rId57" Type="http://schemas.openxmlformats.org/officeDocument/2006/relationships/hyperlink" Target="https://app.box.com/s/qtsdkos1tvjrpbfhzd8sgx52rgmks961" TargetMode="External"/><Relationship Id="rId106" Type="http://schemas.openxmlformats.org/officeDocument/2006/relationships/hyperlink" Target="https://app.box.com/s/rcs1bj11k7lnpxnetjrxnm938tbzuuby" TargetMode="External"/><Relationship Id="rId114" Type="http://schemas.openxmlformats.org/officeDocument/2006/relationships/hyperlink" Target="https://app.box.com/s/5ba7hg1o43r568tw6bbk20nq4gurm67j" TargetMode="External"/><Relationship Id="rId119" Type="http://schemas.openxmlformats.org/officeDocument/2006/relationships/footer" Target="footer1.xml"/><Relationship Id="rId10" Type="http://schemas.openxmlformats.org/officeDocument/2006/relationships/hyperlink" Target="https://app.box.com/s/lwv16mkdng9x748j0xg5dw2e9hd0i1sm" TargetMode="External"/><Relationship Id="rId31" Type="http://schemas.openxmlformats.org/officeDocument/2006/relationships/hyperlink" Target="https://app.box.com/s/u3coq9zru6w0sdhk7fw1tec0uuy4dfmx" TargetMode="External"/><Relationship Id="rId44" Type="http://schemas.openxmlformats.org/officeDocument/2006/relationships/hyperlink" Target="https://app.box.com/s/esflybwvejw3txhrkq9ae5x09twshbql" TargetMode="External"/><Relationship Id="rId52" Type="http://schemas.openxmlformats.org/officeDocument/2006/relationships/oleObject" Target="embeddings/oleObject2.bin"/><Relationship Id="rId60" Type="http://schemas.openxmlformats.org/officeDocument/2006/relationships/hyperlink" Target="https://app.box.com/s/e6d7c7unrl433e3ep79yk8o8u0e65wjb" TargetMode="External"/><Relationship Id="rId65" Type="http://schemas.openxmlformats.org/officeDocument/2006/relationships/hyperlink" Target="https://app.box.com/s/qyueg227u0uclafl79i4skq1szih9ijz" TargetMode="External"/><Relationship Id="rId73" Type="http://schemas.openxmlformats.org/officeDocument/2006/relationships/hyperlink" Target="https://app.box.com/s/tlt0fmfyss1sqxqvptt1f6cacv73iasp" TargetMode="External"/><Relationship Id="rId78" Type="http://schemas.openxmlformats.org/officeDocument/2006/relationships/oleObject" Target="embeddings/oleObject4.bin"/><Relationship Id="rId81" Type="http://schemas.openxmlformats.org/officeDocument/2006/relationships/hyperlink" Target="https://app.box.com/s/ko80uwtrqenjvxf472pu9vbvj4uq3siw" TargetMode="External"/><Relationship Id="rId86" Type="http://schemas.openxmlformats.org/officeDocument/2006/relationships/hyperlink" Target="https://app.box.com/s/w83tr5up0sdeqkdwk1kfnhio7qrh7n2o" TargetMode="External"/><Relationship Id="rId94" Type="http://schemas.openxmlformats.org/officeDocument/2006/relationships/hyperlink" Target="http://www.medscape.com" TargetMode="External"/><Relationship Id="rId99" Type="http://schemas.openxmlformats.org/officeDocument/2006/relationships/hyperlink" Target="https://www.nlm.nih.gov/" TargetMode="External"/><Relationship Id="rId101" Type="http://schemas.openxmlformats.org/officeDocument/2006/relationships/hyperlink" Target="https://app.box.com/s/u0tx1vyaueqgmzeaaf9hz0m4fqsoo5k9" TargetMode="External"/><Relationship Id="rId4" Type="http://schemas.openxmlformats.org/officeDocument/2006/relationships/settings" Target="settings.xml"/><Relationship Id="rId9" Type="http://schemas.openxmlformats.org/officeDocument/2006/relationships/hyperlink" Target="https://app.box.com/s/zthaxng8ql6sdqo7w4rju871r0t64rlq" TargetMode="External"/><Relationship Id="rId13" Type="http://schemas.openxmlformats.org/officeDocument/2006/relationships/hyperlink" Target="https://app.box.com/s/6xz9xtitlnih4stt0bzv9rqb76sl4szq" TargetMode="External"/><Relationship Id="rId18" Type="http://schemas.openxmlformats.org/officeDocument/2006/relationships/hyperlink" Target="https://app.box.com/s/u3coq9zru6w0sdhk7fw1tec0uuy4dfmx" TargetMode="External"/><Relationship Id="rId39" Type="http://schemas.openxmlformats.org/officeDocument/2006/relationships/hyperlink" Target="https://app.box.com/s/u3coq9zru6w0sdhk7fw1tec0uuy4dfmx" TargetMode="External"/><Relationship Id="rId109" Type="http://schemas.openxmlformats.org/officeDocument/2006/relationships/hyperlink" Target="http://www.gob.mx/cofepris/documentos/comunicados-74105?state=published" TargetMode="External"/><Relationship Id="rId34" Type="http://schemas.openxmlformats.org/officeDocument/2006/relationships/hyperlink" Target="https://www.gob.mx/cofepris/documentos/guias-lineamientos-y-requerimientos-de-farmacovigilancia?idiom=es" TargetMode="External"/><Relationship Id="rId50" Type="http://schemas.openxmlformats.org/officeDocument/2006/relationships/oleObject" Target="embeddings/oleObject1.bin"/><Relationship Id="rId55" Type="http://schemas.openxmlformats.org/officeDocument/2006/relationships/hyperlink" Target="https://app.box.com/s/t7l81xhcr6sqf2a9yowst3uhhmgay4cs" TargetMode="External"/><Relationship Id="rId76" Type="http://schemas.openxmlformats.org/officeDocument/2006/relationships/hyperlink" Target="https://app.box.com/s/tbxflq2mzpdb21xwc7hhxn9w1ck09yul" TargetMode="External"/><Relationship Id="rId97" Type="http://schemas.openxmlformats.org/officeDocument/2006/relationships/hyperlink" Target="http://www.ema.europa.eu/ema/" TargetMode="External"/><Relationship Id="rId104" Type="http://schemas.openxmlformats.org/officeDocument/2006/relationships/hyperlink" Target="https://app.box.com/s/zj11pm37nq3qv72iugt03u8s9h5ogbhw" TargetMode="External"/><Relationship Id="rId120"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app.box.com/s/3x6go4hptu0zsh72q7hbangqzdkuy0ls" TargetMode="External"/><Relationship Id="rId92" Type="http://schemas.openxmlformats.org/officeDocument/2006/relationships/hyperlink" Target="http://www" TargetMode="External"/><Relationship Id="rId2" Type="http://schemas.openxmlformats.org/officeDocument/2006/relationships/styles" Target="styles.xml"/><Relationship Id="rId29" Type="http://schemas.openxmlformats.org/officeDocument/2006/relationships/hyperlink" Target="https://app.box.com/s/ko8d3m7dfmz8a9ipfnpwc63iucas0wn7" TargetMode="External"/><Relationship Id="rId24" Type="http://schemas.openxmlformats.org/officeDocument/2006/relationships/hyperlink" Target="https://app.box.com/s/z1koycfpxlmuhpgwzu2nkmvoeib5yoc9" TargetMode="External"/><Relationship Id="rId40" Type="http://schemas.openxmlformats.org/officeDocument/2006/relationships/hyperlink" Target="https://app.box.com/s/u3coq9zru6w0sdhk7fw1tec0uuy4dfmx" TargetMode="External"/><Relationship Id="rId45" Type="http://schemas.openxmlformats.org/officeDocument/2006/relationships/hyperlink" Target="https://app.box.com/s/y9i209wgz3nehaib7oud4t6vyxcbm37l" TargetMode="External"/><Relationship Id="rId66" Type="http://schemas.openxmlformats.org/officeDocument/2006/relationships/hyperlink" Target="https://app.box.com/s/w83tr5up0sdeqkdwk1kfnhio7qrh7n2o" TargetMode="External"/><Relationship Id="rId87" Type="http://schemas.openxmlformats.org/officeDocument/2006/relationships/hyperlink" Target="https://app.box.com/s/qpb4qqq0uwlj5epdkya4e3y90y3anhch" TargetMode="External"/><Relationship Id="rId110" Type="http://schemas.openxmlformats.org/officeDocument/2006/relationships/hyperlink" Target="https://app.box.com/s/hbaqlevs8m76wr6t111gp9wl7ia6gvoy" TargetMode="External"/><Relationship Id="rId115" Type="http://schemas.openxmlformats.org/officeDocument/2006/relationships/hyperlink" Target="https://app.box.com/s/uj4pzviawzj0gwskf0x1ebiobzddaub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369</TotalTime>
  <Pages>46</Pages>
  <Words>13318</Words>
  <Characters>73249</Characters>
  <Application>Microsoft Office Word</Application>
  <DocSecurity>0</DocSecurity>
  <Lines>610</Lines>
  <Paragraphs>172</Paragraphs>
  <ScaleCrop>false</ScaleCrop>
  <HeadingPairs>
    <vt:vector size="2" baseType="variant">
      <vt:variant>
        <vt:lpstr>Título</vt:lpstr>
      </vt:variant>
      <vt:variant>
        <vt:i4>1</vt:i4>
      </vt:variant>
    </vt:vector>
  </HeadingPairs>
  <TitlesOfParts>
    <vt:vector size="1" baseType="lpstr">
      <vt:lpstr/>
    </vt:vector>
  </TitlesOfParts>
  <Company>Microsoft Corporation</Company>
  <LinksUpToDate>false</LinksUpToDate>
  <CharactersWithSpaces>86395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Alberto Abundiz Figueroa</dc:creator>
  <cp:lastModifiedBy>Jessica Resendiz Reyes</cp:lastModifiedBy>
  <cp:revision>33</cp:revision>
  <dcterms:created xsi:type="dcterms:W3CDTF">2016-12-22T23:32:00Z</dcterms:created>
  <dcterms:modified xsi:type="dcterms:W3CDTF">2016-12-28T18:50:00Z</dcterms:modified>
</cp:coreProperties>
</file>