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CFE" w:rsidRPr="002E0CFE" w:rsidRDefault="002E0CFE" w:rsidP="002E0CF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  <w:r w:rsidRPr="002E0CFE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CENTRO NACIONAL PARA LA SALUD D ELA INFANCIA Y LA ADOLESCENSIA</w:t>
      </w:r>
    </w:p>
    <w:p w:rsidR="002E0CFE" w:rsidRPr="002E0CFE" w:rsidRDefault="002E0CFE" w:rsidP="002E0CF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  <w:r w:rsidRPr="002E0CFE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PROGRAMA PRESUPUESTARIO “E036 PROGRAMA DE VACUNACIÓN”</w:t>
      </w:r>
    </w:p>
    <w:p w:rsidR="002E0CFE" w:rsidRPr="002E0CFE" w:rsidRDefault="002E0CFE" w:rsidP="002E0CF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2E0CFE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UNIVERSO POBLACIONAL, POBLACIÓN OBJETIVO Y POBLACIÓN ATENDIDA</w:t>
      </w:r>
    </w:p>
    <w:p w:rsidR="002E0CFE" w:rsidRPr="002E0CFE" w:rsidRDefault="002E0CFE" w:rsidP="002E0CF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</w:p>
    <w:p w:rsidR="002E0CFE" w:rsidRPr="002E0CFE" w:rsidRDefault="002E0CFE" w:rsidP="002E0CF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  <w:r w:rsidRPr="002E0CFE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Definición y justificación de la Población Potencial, Objetivo y Atendida 201</w:t>
      </w:r>
      <w:r w:rsidR="00233B41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7</w:t>
      </w:r>
      <w:r w:rsidRPr="002E0CFE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 </w:t>
      </w:r>
    </w:p>
    <w:p w:rsidR="002E0CFE" w:rsidRPr="002E0CFE" w:rsidRDefault="002E0CFE" w:rsidP="002E0CF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  <w:r w:rsidRPr="002E0CFE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(Debe incluir la metodología con la que se cuantifican las poblaciones)</w:t>
      </w:r>
    </w:p>
    <w:p w:rsidR="002E0CFE" w:rsidRPr="002E0CFE" w:rsidRDefault="002E0CFE" w:rsidP="002E0CF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  <w:r w:rsidRPr="002E0CFE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Se sugiere incluir las fuentes utilizadas para cuantificar dichas poblaciones</w:t>
      </w:r>
    </w:p>
    <w:p w:rsidR="002E0CFE" w:rsidRPr="002E0CFE" w:rsidRDefault="002E0CFE" w:rsidP="002E0CF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</w:p>
    <w:p w:rsidR="002E0CFE" w:rsidRPr="002E0CFE" w:rsidRDefault="002E0CFE" w:rsidP="002E0CFE">
      <w:pPr>
        <w:numPr>
          <w:ilvl w:val="1"/>
          <w:numId w:val="3"/>
        </w:numPr>
        <w:spacing w:after="0" w:line="240" w:lineRule="auto"/>
        <w:ind w:left="1070"/>
        <w:contextualSpacing/>
        <w:jc w:val="both"/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</w:pP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>Población Potencial</w:t>
      </w:r>
    </w:p>
    <w:p w:rsidR="002E0CFE" w:rsidRPr="002E0CFE" w:rsidRDefault="002E0CFE" w:rsidP="002E0CFE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</w:pP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 xml:space="preserve">Las acciones del Programa Presupuestario E036 “Programa de Vacunación” tienen como Población potencial a toda la población no derechohabiente del país. </w:t>
      </w:r>
    </w:p>
    <w:p w:rsidR="002E0CFE" w:rsidRPr="002E0CFE" w:rsidRDefault="002E0CFE" w:rsidP="002E0CFE">
      <w:pPr>
        <w:numPr>
          <w:ilvl w:val="1"/>
          <w:numId w:val="3"/>
        </w:numPr>
        <w:spacing w:after="0" w:line="240" w:lineRule="auto"/>
        <w:ind w:left="1070"/>
        <w:contextualSpacing/>
        <w:jc w:val="both"/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</w:pP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 xml:space="preserve">La población Objetivo </w:t>
      </w:r>
    </w:p>
    <w:p w:rsidR="002E0CFE" w:rsidRPr="002E0CFE" w:rsidRDefault="002E0CFE" w:rsidP="002E0CFE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</w:pP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 xml:space="preserve">Es la población de 0.1.2.3 y 4 años de edad, así como la de 6 años de edad, las niñas de 5º grado de primaria y las no escolarizadas de 11 años de edad, las embarazadas, la población de 60 años y más y la población susceptible de 5 a 59 años de edad no derechohabiente a quienes se les aplicará uno o más biológicos para iniciar y /o completar esquemas de vacunación de acuerdo a la edad, en un periodo de tiempo determinando. </w:t>
      </w:r>
    </w:p>
    <w:p w:rsidR="002E0CFE" w:rsidRPr="002E0CFE" w:rsidRDefault="002E0CFE" w:rsidP="002E0CFE">
      <w:pPr>
        <w:numPr>
          <w:ilvl w:val="1"/>
          <w:numId w:val="3"/>
        </w:numPr>
        <w:spacing w:after="0" w:line="240" w:lineRule="auto"/>
        <w:ind w:left="1070"/>
        <w:contextualSpacing/>
        <w:jc w:val="both"/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</w:pP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 xml:space="preserve">La población Atendida </w:t>
      </w:r>
    </w:p>
    <w:p w:rsidR="002E0CFE" w:rsidRPr="002E0CFE" w:rsidRDefault="002E0CFE" w:rsidP="002E0CFE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Soberana Sans" w:eastAsia="Times New Roman" w:hAnsi="Soberana Sans" w:cs="Times New Roman"/>
          <w:sz w:val="16"/>
          <w:szCs w:val="16"/>
          <w:lang w:val="es-ES" w:eastAsia="es-ES"/>
        </w:rPr>
      </w:pPr>
      <w:r w:rsidRPr="002E0CFE">
        <w:rPr>
          <w:rFonts w:ascii="Soberana Sans" w:eastAsia="Times New Roman" w:hAnsi="Soberana Sans" w:cs="Arial"/>
          <w:bCs/>
          <w:sz w:val="18"/>
          <w:szCs w:val="18"/>
          <w:lang w:val="es-ES" w:eastAsia="es-ES"/>
        </w:rPr>
        <w:t>Son las personas no derechohabientes de 0.1.2.3 y 4 años de edad, así como la de 6 años de edad, las niñas de 5º grado de primaria y las no escolarizadas de 11 años de edad, las embarazadas, la población de 60 años y más y la población susceptible de 5 a 59 años de edad no derechohabiente a quienes se les aplicó uno o más biológicos en un periodo de tiempo determinando.</w:t>
      </w:r>
    </w:p>
    <w:p w:rsidR="002E0CFE" w:rsidRPr="002E0CFE" w:rsidRDefault="002E0CFE" w:rsidP="002E0CFE">
      <w:pPr>
        <w:spacing w:after="0" w:line="240" w:lineRule="auto"/>
        <w:ind w:left="2160"/>
        <w:contextualSpacing/>
        <w:jc w:val="both"/>
        <w:rPr>
          <w:rFonts w:ascii="Soberana Sans" w:eastAsia="Times New Roman" w:hAnsi="Soberana Sans" w:cs="Times New Roman"/>
          <w:sz w:val="16"/>
          <w:szCs w:val="16"/>
          <w:lang w:val="es-ES" w:eastAsia="es-ES"/>
        </w:rPr>
      </w:pPr>
    </w:p>
    <w:p w:rsidR="002E0CFE" w:rsidRPr="002E0CFE" w:rsidRDefault="002E0CFE" w:rsidP="002E0CF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</w:p>
    <w:tbl>
      <w:tblPr>
        <w:tblW w:w="46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410"/>
      </w:tblGrid>
      <w:tr w:rsidR="00B20B73" w:rsidRPr="00B20B73" w:rsidTr="00B20B73">
        <w:trPr>
          <w:trHeight w:val="600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76091"/>
            <w:vAlign w:val="center"/>
            <w:hideMark/>
          </w:tcPr>
          <w:p w:rsidR="00B20B73" w:rsidRPr="00B20B73" w:rsidRDefault="00B20B73" w:rsidP="00B20B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lang w:eastAsia="es-MX"/>
              </w:rPr>
              <w:t>Tipo</w:t>
            </w:r>
            <w:r w:rsidRPr="00B20B73">
              <w:rPr>
                <w:rFonts w:ascii="Arial" w:eastAsia="Times New Roman" w:hAnsi="Arial" w:cs="Arial"/>
                <w:b/>
                <w:bCs/>
                <w:color w:val="FFFFFF"/>
                <w:lang w:eastAsia="es-MX"/>
              </w:rPr>
              <w:t xml:space="preserve"> de Población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76091"/>
            <w:vAlign w:val="center"/>
            <w:hideMark/>
          </w:tcPr>
          <w:p w:rsidR="00B20B73" w:rsidRPr="00B20B73" w:rsidRDefault="00B20B73" w:rsidP="00104D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es-MX"/>
              </w:rPr>
            </w:pPr>
            <w:r w:rsidRPr="00B20B73">
              <w:rPr>
                <w:rFonts w:ascii="Arial" w:eastAsia="Times New Roman" w:hAnsi="Arial" w:cs="Arial"/>
                <w:b/>
                <w:bCs/>
                <w:color w:val="FFFFFF"/>
                <w:lang w:eastAsia="es-MX"/>
              </w:rPr>
              <w:t>Cua</w:t>
            </w:r>
            <w:r w:rsidR="001B3A54">
              <w:rPr>
                <w:rFonts w:ascii="Arial" w:eastAsia="Times New Roman" w:hAnsi="Arial" w:cs="Arial"/>
                <w:b/>
                <w:bCs/>
                <w:color w:val="FFFFFF"/>
                <w:lang w:eastAsia="es-MX"/>
              </w:rPr>
              <w:t>ntificación de la población 201</w:t>
            </w:r>
            <w:r w:rsidR="00104D85">
              <w:rPr>
                <w:rFonts w:ascii="Arial" w:eastAsia="Times New Roman" w:hAnsi="Arial" w:cs="Arial"/>
                <w:b/>
                <w:bCs/>
                <w:color w:val="FFFFFF"/>
                <w:lang w:eastAsia="es-MX"/>
              </w:rPr>
              <w:t>7</w:t>
            </w:r>
          </w:p>
        </w:tc>
      </w:tr>
      <w:tr w:rsidR="004B63E8" w:rsidRPr="00B20B73" w:rsidTr="00164596">
        <w:trPr>
          <w:trHeight w:val="255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3E8" w:rsidRPr="00B20B73" w:rsidRDefault="004B63E8" w:rsidP="004B63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B20B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P. Potencial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3E8" w:rsidRPr="009B3057" w:rsidRDefault="003101CE" w:rsidP="004B63E8">
            <w:pPr>
              <w:jc w:val="center"/>
            </w:pPr>
            <w:r w:rsidRPr="003101CE">
              <w:t>55,493,115</w:t>
            </w:r>
          </w:p>
        </w:tc>
      </w:tr>
      <w:tr w:rsidR="004B63E8" w:rsidRPr="00B20B73" w:rsidTr="00164596">
        <w:trPr>
          <w:trHeight w:val="255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3E8" w:rsidRPr="00B20B73" w:rsidRDefault="004B63E8" w:rsidP="004B63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B20B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P. Objetivo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3E8" w:rsidRPr="009B3057" w:rsidRDefault="004B63E8" w:rsidP="004B63E8">
            <w:pPr>
              <w:jc w:val="center"/>
            </w:pPr>
            <w:r w:rsidRPr="009B3057">
              <w:t>31,468,308</w:t>
            </w:r>
          </w:p>
        </w:tc>
      </w:tr>
      <w:tr w:rsidR="004B63E8" w:rsidRPr="00B20B73" w:rsidTr="00164596">
        <w:trPr>
          <w:trHeight w:val="255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3E8" w:rsidRPr="00B20B73" w:rsidRDefault="004B63E8" w:rsidP="004B63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B20B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P. Atendida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3E8" w:rsidRPr="009B3057" w:rsidRDefault="004B63E8" w:rsidP="004B63E8">
            <w:pPr>
              <w:jc w:val="center"/>
            </w:pPr>
            <w:r w:rsidRPr="009B3057">
              <w:t>29,248,828</w:t>
            </w:r>
          </w:p>
        </w:tc>
      </w:tr>
      <w:tr w:rsidR="004B63E8" w:rsidRPr="00B20B73" w:rsidTr="00164596">
        <w:trPr>
          <w:trHeight w:val="255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3E8" w:rsidRPr="00B20B73" w:rsidRDefault="004B63E8" w:rsidP="004B63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1674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(P. A x 100)/ P.O.</w:t>
            </w:r>
            <w:r w:rsidRPr="001674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ab/>
              <w:t>100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63E8" w:rsidRDefault="004B63E8" w:rsidP="004B63E8">
            <w:pPr>
              <w:jc w:val="center"/>
            </w:pPr>
            <w:r w:rsidRPr="009B3057">
              <w:t>92.95</w:t>
            </w:r>
          </w:p>
        </w:tc>
      </w:tr>
      <w:tr w:rsidR="002E3806" w:rsidRPr="00B20B73" w:rsidTr="004754C1">
        <w:trPr>
          <w:trHeight w:val="406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806" w:rsidRPr="00B20B73" w:rsidRDefault="002E3806" w:rsidP="002E38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B20B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Unidad de Medida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3806" w:rsidRDefault="002E3806" w:rsidP="004B63E8">
            <w:pPr>
              <w:jc w:val="center"/>
            </w:pPr>
            <w:r w:rsidRPr="001212F5">
              <w:t>Personas</w:t>
            </w:r>
          </w:p>
        </w:tc>
      </w:tr>
    </w:tbl>
    <w:p w:rsidR="00B20B73" w:rsidRPr="00B20B73" w:rsidRDefault="00B20B73" w:rsidP="00894444">
      <w:pPr>
        <w:spacing w:line="276" w:lineRule="auto"/>
        <w:jc w:val="both"/>
        <w:rPr>
          <w:rFonts w:ascii="Soberana Sans" w:hAnsi="Soberana Sans"/>
          <w:sz w:val="18"/>
          <w:szCs w:val="18"/>
          <w:lang w:val="es-ES"/>
        </w:rPr>
      </w:pP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  <w:bookmarkStart w:id="0" w:name="_GoBack"/>
      <w:bookmarkEnd w:id="0"/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p w:rsidR="00F12F68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p w:rsidR="00F12F68" w:rsidRPr="00B20B73" w:rsidRDefault="00F12F68" w:rsidP="00F12F68">
      <w:pPr>
        <w:pStyle w:val="Prrafodelista"/>
        <w:ind w:left="2160"/>
        <w:jc w:val="both"/>
        <w:rPr>
          <w:rFonts w:ascii="Soberana Sans" w:hAnsi="Soberana Sans" w:cs="Arial"/>
          <w:bCs/>
          <w:sz w:val="18"/>
          <w:szCs w:val="18"/>
        </w:rPr>
      </w:pPr>
    </w:p>
    <w:sectPr w:rsidR="00F12F68" w:rsidRPr="00B20B73" w:rsidSect="00B20B73">
      <w:headerReference w:type="default" r:id="rId7"/>
      <w:footerReference w:type="default" r:id="rId8"/>
      <w:pgSz w:w="12240" w:h="15840" w:code="1"/>
      <w:pgMar w:top="2835" w:right="1134" w:bottom="709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4B3" w:rsidRDefault="009C64B3" w:rsidP="0030607E">
      <w:pPr>
        <w:spacing w:after="0" w:line="240" w:lineRule="auto"/>
      </w:pPr>
      <w:r>
        <w:separator/>
      </w:r>
    </w:p>
  </w:endnote>
  <w:endnote w:type="continuationSeparator" w:id="0">
    <w:p w:rsidR="009C64B3" w:rsidRDefault="009C64B3" w:rsidP="00306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altName w:val="Calibri"/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Titular">
    <w:altName w:val="Calibri"/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FD7" w:rsidRPr="001C1BA7" w:rsidRDefault="00DD4FD7" w:rsidP="00DD4FD7">
    <w:pPr>
      <w:pStyle w:val="Piedepgina"/>
      <w:spacing w:line="200" w:lineRule="exact"/>
      <w:jc w:val="center"/>
      <w:rPr>
        <w:rFonts w:ascii="Soberana Sans" w:hAnsi="Soberana Sans"/>
        <w:sz w:val="16"/>
        <w:szCs w:val="16"/>
      </w:rPr>
    </w:pPr>
    <w:r w:rsidRPr="001C1BA7">
      <w:rPr>
        <w:rFonts w:ascii="Soberana Sans" w:hAnsi="Soberana Sans"/>
        <w:sz w:val="16"/>
        <w:szCs w:val="16"/>
      </w:rPr>
      <w:t xml:space="preserve">Francisco de P. Miranda N°177 </w:t>
    </w:r>
    <w:r>
      <w:rPr>
        <w:rFonts w:ascii="Soberana Sans" w:hAnsi="Soberana Sans"/>
        <w:sz w:val="16"/>
        <w:szCs w:val="16"/>
      </w:rPr>
      <w:t xml:space="preserve">Primer Piso, Col. Lomas de Plateros Del. Álvaro Obregón. C.P. </w:t>
    </w:r>
    <w:proofErr w:type="gramStart"/>
    <w:r>
      <w:rPr>
        <w:rFonts w:ascii="Soberana Sans" w:hAnsi="Soberana Sans"/>
        <w:sz w:val="16"/>
        <w:szCs w:val="16"/>
      </w:rPr>
      <w:t>0148</w:t>
    </w:r>
    <w:r w:rsidRPr="001C1BA7">
      <w:rPr>
        <w:rFonts w:ascii="Soberana Sans" w:hAnsi="Soberana Sans"/>
        <w:sz w:val="16"/>
        <w:szCs w:val="16"/>
      </w:rPr>
      <w:t xml:space="preserve">0 </w:t>
    </w:r>
    <w:r>
      <w:rPr>
        <w:rFonts w:ascii="Soberana Sans" w:hAnsi="Soberana Sans"/>
        <w:sz w:val="16"/>
        <w:szCs w:val="16"/>
      </w:rPr>
      <w:t>,</w:t>
    </w:r>
    <w:proofErr w:type="gramEnd"/>
    <w:r>
      <w:rPr>
        <w:rFonts w:ascii="Soberana Sans" w:hAnsi="Soberana Sans"/>
        <w:sz w:val="16"/>
        <w:szCs w:val="16"/>
      </w:rPr>
      <w:t xml:space="preserve"> Ciudad de México</w:t>
    </w:r>
    <w:r w:rsidRPr="001C1BA7">
      <w:rPr>
        <w:rFonts w:ascii="Soberana Sans" w:hAnsi="Soberana Sans"/>
        <w:sz w:val="16"/>
        <w:szCs w:val="16"/>
      </w:rPr>
      <w:t xml:space="preserve">., </w:t>
    </w:r>
  </w:p>
  <w:p w:rsidR="00DD4FD7" w:rsidRDefault="00DD4FD7" w:rsidP="00DD4FD7">
    <w:pPr>
      <w:pStyle w:val="Piedepgina"/>
      <w:spacing w:line="200" w:lineRule="exact"/>
      <w:jc w:val="center"/>
      <w:rPr>
        <w:rFonts w:ascii="Soberana Sans" w:hAnsi="Soberana Sans"/>
        <w:sz w:val="16"/>
        <w:szCs w:val="16"/>
      </w:rPr>
    </w:pPr>
    <w:r w:rsidRPr="001C1BA7">
      <w:rPr>
        <w:rFonts w:ascii="Soberana Sans" w:hAnsi="Soberana Sans"/>
        <w:sz w:val="16"/>
        <w:szCs w:val="16"/>
      </w:rPr>
      <w:t xml:space="preserve">Tel. (55) 56 80 </w:t>
    </w:r>
    <w:r>
      <w:rPr>
        <w:rFonts w:ascii="Soberana Sans" w:hAnsi="Soberana Sans"/>
        <w:sz w:val="16"/>
        <w:szCs w:val="16"/>
      </w:rPr>
      <w:t xml:space="preserve">29 21 y 56 80 56 88 -  correo: </w:t>
    </w:r>
    <w:hyperlink r:id="rId1" w:history="1">
      <w:r w:rsidRPr="00E904A3">
        <w:rPr>
          <w:rStyle w:val="Hipervnculo"/>
          <w:rFonts w:ascii="Soberana Sans" w:hAnsi="Soberana Sans"/>
          <w:sz w:val="16"/>
          <w:szCs w:val="16"/>
        </w:rPr>
        <w:t>dg.censia@salud.gob.mx</w:t>
      </w:r>
    </w:hyperlink>
  </w:p>
  <w:p w:rsidR="00DD4FD7" w:rsidRPr="001C1BA7" w:rsidRDefault="00DD4FD7" w:rsidP="00DD4FD7">
    <w:pPr>
      <w:pStyle w:val="Piedepgina"/>
      <w:spacing w:line="200" w:lineRule="exact"/>
      <w:jc w:val="center"/>
      <w:rPr>
        <w:rFonts w:ascii="Soberana Sans" w:hAnsi="Soberana Sans"/>
        <w:sz w:val="16"/>
        <w:szCs w:val="16"/>
      </w:rPr>
    </w:pPr>
    <w:r w:rsidRPr="001C1BA7">
      <w:rPr>
        <w:rFonts w:ascii="Soberana Sans" w:hAnsi="Soberana Sans"/>
        <w:sz w:val="16"/>
        <w:szCs w:val="16"/>
      </w:rPr>
      <w:t xml:space="preserve"> www.censia.gob.mx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4B3" w:rsidRDefault="009C64B3" w:rsidP="0030607E">
      <w:pPr>
        <w:spacing w:after="0" w:line="240" w:lineRule="auto"/>
      </w:pPr>
      <w:r>
        <w:separator/>
      </w:r>
    </w:p>
  </w:footnote>
  <w:footnote w:type="continuationSeparator" w:id="0">
    <w:p w:rsidR="009C64B3" w:rsidRDefault="009C64B3" w:rsidP="00306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07E" w:rsidRDefault="00645F06" w:rsidP="00FF1D58">
    <w:pPr>
      <w:pStyle w:val="Encabezado"/>
      <w:rPr>
        <w:rFonts w:ascii="Soberana Sans" w:hAnsi="Soberana Sans"/>
        <w:b/>
        <w:noProof/>
        <w:color w:val="6F7273"/>
        <w:sz w:val="16"/>
        <w:szCs w:val="16"/>
        <w:lang w:eastAsia="es-MX"/>
      </w:rPr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63ED316" wp14:editId="1334EA0E">
          <wp:simplePos x="0" y="0"/>
          <wp:positionH relativeFrom="column">
            <wp:posOffset>765175</wp:posOffset>
          </wp:positionH>
          <wp:positionV relativeFrom="page">
            <wp:posOffset>4310380</wp:posOffset>
          </wp:positionV>
          <wp:extent cx="4752975" cy="4804410"/>
          <wp:effectExtent l="0" t="0" r="9525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cudo 15porcient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4804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1D58">
      <w:rPr>
        <w:noProof/>
        <w:lang w:eastAsia="es-MX"/>
      </w:rPr>
      <w:drawing>
        <wp:inline distT="0" distB="0" distL="0" distR="0" wp14:anchorId="7003E69C" wp14:editId="60B2F278">
          <wp:extent cx="6332220" cy="735965"/>
          <wp:effectExtent l="0" t="0" r="0" b="6985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2220" cy="735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93327" w:rsidRDefault="00B93327" w:rsidP="00FF1D58">
    <w:pPr>
      <w:pStyle w:val="Encabezado"/>
      <w:rPr>
        <w:rFonts w:ascii="Soberana Sans" w:hAnsi="Soberana Sans"/>
        <w:b/>
        <w:noProof/>
        <w:color w:val="6F7273"/>
        <w:sz w:val="16"/>
        <w:szCs w:val="16"/>
        <w:lang w:eastAsia="es-MX"/>
      </w:rPr>
    </w:pPr>
  </w:p>
  <w:p w:rsidR="00754744" w:rsidRPr="00754744" w:rsidRDefault="00954D17" w:rsidP="00954D17">
    <w:pPr>
      <w:jc w:val="both"/>
      <w:rPr>
        <w:rFonts w:ascii="Soberana Titular" w:hAnsi="Soberana Titular" w:cs="Arial"/>
      </w:rPr>
    </w:pPr>
    <w:r w:rsidRPr="00954D17">
      <w:rPr>
        <w:rFonts w:ascii="Soberana Titular" w:hAnsi="Soberana Titular" w:cs="Arial"/>
        <w:sz w:val="16"/>
        <w:szCs w:val="16"/>
      </w:rPr>
      <w:t>"Año del Centenario de la Promulgación de la Constitución Política de los Estados Unidos Mexicanos</w:t>
    </w:r>
    <w:r w:rsidRPr="00954D17">
      <w:rPr>
        <w:rFonts w:ascii="Soberana Titular" w:hAnsi="Soberana Titular" w:cs="Arial"/>
      </w:rPr>
      <w:t>"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20BD"/>
      </v:shape>
    </w:pict>
  </w:numPicBullet>
  <w:abstractNum w:abstractNumId="0" w15:restartNumberingAfterBreak="0">
    <w:nsid w:val="228A4992"/>
    <w:multiLevelType w:val="hybridMultilevel"/>
    <w:tmpl w:val="5D6A3E02"/>
    <w:lvl w:ilvl="0" w:tplc="080A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42FA237B"/>
    <w:multiLevelType w:val="hybridMultilevel"/>
    <w:tmpl w:val="A5C6320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012AFC"/>
    <w:multiLevelType w:val="hybridMultilevel"/>
    <w:tmpl w:val="3EF6EF1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07E"/>
    <w:rsid w:val="00022327"/>
    <w:rsid w:val="000227ED"/>
    <w:rsid w:val="0002314D"/>
    <w:rsid w:val="000348F4"/>
    <w:rsid w:val="000444C1"/>
    <w:rsid w:val="000451C7"/>
    <w:rsid w:val="000A605D"/>
    <w:rsid w:val="000C4B91"/>
    <w:rsid w:val="000C671F"/>
    <w:rsid w:val="000D1488"/>
    <w:rsid w:val="000D42EE"/>
    <w:rsid w:val="00100D7F"/>
    <w:rsid w:val="00103BB4"/>
    <w:rsid w:val="00104D85"/>
    <w:rsid w:val="0010537A"/>
    <w:rsid w:val="00111ED0"/>
    <w:rsid w:val="001126FF"/>
    <w:rsid w:val="00112FD3"/>
    <w:rsid w:val="00124827"/>
    <w:rsid w:val="0015470C"/>
    <w:rsid w:val="001674D5"/>
    <w:rsid w:val="00187A3F"/>
    <w:rsid w:val="00193292"/>
    <w:rsid w:val="001B127C"/>
    <w:rsid w:val="001B3A54"/>
    <w:rsid w:val="001B3A55"/>
    <w:rsid w:val="001D0EA2"/>
    <w:rsid w:val="001F17DF"/>
    <w:rsid w:val="00200178"/>
    <w:rsid w:val="0020755C"/>
    <w:rsid w:val="00221630"/>
    <w:rsid w:val="00230E0D"/>
    <w:rsid w:val="00233B41"/>
    <w:rsid w:val="0026580B"/>
    <w:rsid w:val="00266D86"/>
    <w:rsid w:val="00270833"/>
    <w:rsid w:val="002757C3"/>
    <w:rsid w:val="00282959"/>
    <w:rsid w:val="00285602"/>
    <w:rsid w:val="00292991"/>
    <w:rsid w:val="002A5982"/>
    <w:rsid w:val="002A5B85"/>
    <w:rsid w:val="002B79E0"/>
    <w:rsid w:val="002C75AA"/>
    <w:rsid w:val="002D4B9D"/>
    <w:rsid w:val="002D6401"/>
    <w:rsid w:val="002E0CFE"/>
    <w:rsid w:val="002E3806"/>
    <w:rsid w:val="0030607E"/>
    <w:rsid w:val="003101CE"/>
    <w:rsid w:val="003219D1"/>
    <w:rsid w:val="003252EF"/>
    <w:rsid w:val="00340C32"/>
    <w:rsid w:val="00346B6F"/>
    <w:rsid w:val="00364186"/>
    <w:rsid w:val="0037101C"/>
    <w:rsid w:val="003721CD"/>
    <w:rsid w:val="00381A72"/>
    <w:rsid w:val="00382D44"/>
    <w:rsid w:val="003A5FDF"/>
    <w:rsid w:val="003C38FB"/>
    <w:rsid w:val="003C6893"/>
    <w:rsid w:val="003D23B0"/>
    <w:rsid w:val="003E30BA"/>
    <w:rsid w:val="003F7C91"/>
    <w:rsid w:val="00405DA1"/>
    <w:rsid w:val="0041647B"/>
    <w:rsid w:val="0042691F"/>
    <w:rsid w:val="00435BAD"/>
    <w:rsid w:val="00454ACF"/>
    <w:rsid w:val="004628E1"/>
    <w:rsid w:val="004754C1"/>
    <w:rsid w:val="004A2A5A"/>
    <w:rsid w:val="004A767B"/>
    <w:rsid w:val="004B63E8"/>
    <w:rsid w:val="005055A9"/>
    <w:rsid w:val="00514486"/>
    <w:rsid w:val="005239D3"/>
    <w:rsid w:val="0052710D"/>
    <w:rsid w:val="00530526"/>
    <w:rsid w:val="00537BF3"/>
    <w:rsid w:val="00570098"/>
    <w:rsid w:val="00575E51"/>
    <w:rsid w:val="00580628"/>
    <w:rsid w:val="00591593"/>
    <w:rsid w:val="005B2F09"/>
    <w:rsid w:val="005D6ED6"/>
    <w:rsid w:val="005E0A0C"/>
    <w:rsid w:val="005E66F6"/>
    <w:rsid w:val="00624996"/>
    <w:rsid w:val="0062740C"/>
    <w:rsid w:val="006378EB"/>
    <w:rsid w:val="00645F06"/>
    <w:rsid w:val="006626D4"/>
    <w:rsid w:val="00677686"/>
    <w:rsid w:val="006945EC"/>
    <w:rsid w:val="006A2D72"/>
    <w:rsid w:val="006B269D"/>
    <w:rsid w:val="006B7B1E"/>
    <w:rsid w:val="006F3F80"/>
    <w:rsid w:val="00704B78"/>
    <w:rsid w:val="007347F6"/>
    <w:rsid w:val="007428C7"/>
    <w:rsid w:val="00752198"/>
    <w:rsid w:val="00754744"/>
    <w:rsid w:val="0075504A"/>
    <w:rsid w:val="00762831"/>
    <w:rsid w:val="00765A5F"/>
    <w:rsid w:val="00776725"/>
    <w:rsid w:val="007973F3"/>
    <w:rsid w:val="007A4087"/>
    <w:rsid w:val="007A7C40"/>
    <w:rsid w:val="007B62C5"/>
    <w:rsid w:val="007C1469"/>
    <w:rsid w:val="00804524"/>
    <w:rsid w:val="008163EE"/>
    <w:rsid w:val="00823370"/>
    <w:rsid w:val="00837213"/>
    <w:rsid w:val="00840EC8"/>
    <w:rsid w:val="00847D0E"/>
    <w:rsid w:val="00851D91"/>
    <w:rsid w:val="008641B8"/>
    <w:rsid w:val="008674E9"/>
    <w:rsid w:val="00871877"/>
    <w:rsid w:val="00874896"/>
    <w:rsid w:val="0088624E"/>
    <w:rsid w:val="0089171B"/>
    <w:rsid w:val="00893168"/>
    <w:rsid w:val="00894444"/>
    <w:rsid w:val="008A2AAA"/>
    <w:rsid w:val="008B6818"/>
    <w:rsid w:val="008C1AA4"/>
    <w:rsid w:val="008D3584"/>
    <w:rsid w:val="008E158A"/>
    <w:rsid w:val="008E6F5B"/>
    <w:rsid w:val="00946712"/>
    <w:rsid w:val="00954D17"/>
    <w:rsid w:val="0096132F"/>
    <w:rsid w:val="009712A4"/>
    <w:rsid w:val="00975B8A"/>
    <w:rsid w:val="009853DE"/>
    <w:rsid w:val="009906A8"/>
    <w:rsid w:val="009A58C6"/>
    <w:rsid w:val="009C4070"/>
    <w:rsid w:val="009C64B3"/>
    <w:rsid w:val="009F34FC"/>
    <w:rsid w:val="00A23449"/>
    <w:rsid w:val="00A26788"/>
    <w:rsid w:val="00A26C54"/>
    <w:rsid w:val="00A40D20"/>
    <w:rsid w:val="00A745B7"/>
    <w:rsid w:val="00A81E54"/>
    <w:rsid w:val="00AA2662"/>
    <w:rsid w:val="00AA3C9E"/>
    <w:rsid w:val="00AA567F"/>
    <w:rsid w:val="00AB2E1A"/>
    <w:rsid w:val="00AE13F0"/>
    <w:rsid w:val="00AE1948"/>
    <w:rsid w:val="00AE4078"/>
    <w:rsid w:val="00AE7598"/>
    <w:rsid w:val="00AF12DF"/>
    <w:rsid w:val="00AF59F1"/>
    <w:rsid w:val="00B20B73"/>
    <w:rsid w:val="00B45C8B"/>
    <w:rsid w:val="00B631DE"/>
    <w:rsid w:val="00B635F3"/>
    <w:rsid w:val="00B8641A"/>
    <w:rsid w:val="00B9197E"/>
    <w:rsid w:val="00B93327"/>
    <w:rsid w:val="00B96334"/>
    <w:rsid w:val="00BB738E"/>
    <w:rsid w:val="00BC2461"/>
    <w:rsid w:val="00BC37BB"/>
    <w:rsid w:val="00BD1677"/>
    <w:rsid w:val="00BD2020"/>
    <w:rsid w:val="00BD57D7"/>
    <w:rsid w:val="00BD6BB6"/>
    <w:rsid w:val="00BE3DBA"/>
    <w:rsid w:val="00BF19DC"/>
    <w:rsid w:val="00BF30F2"/>
    <w:rsid w:val="00BF58E1"/>
    <w:rsid w:val="00C17245"/>
    <w:rsid w:val="00C270EC"/>
    <w:rsid w:val="00C42DF1"/>
    <w:rsid w:val="00C471AF"/>
    <w:rsid w:val="00C4726A"/>
    <w:rsid w:val="00C51240"/>
    <w:rsid w:val="00C573EC"/>
    <w:rsid w:val="00C61872"/>
    <w:rsid w:val="00C67844"/>
    <w:rsid w:val="00C77E05"/>
    <w:rsid w:val="00C82463"/>
    <w:rsid w:val="00C95308"/>
    <w:rsid w:val="00CA6AE4"/>
    <w:rsid w:val="00CB0D50"/>
    <w:rsid w:val="00CB4567"/>
    <w:rsid w:val="00CC07DA"/>
    <w:rsid w:val="00CD747A"/>
    <w:rsid w:val="00CE3DE6"/>
    <w:rsid w:val="00CF21AE"/>
    <w:rsid w:val="00CF7E1A"/>
    <w:rsid w:val="00D0342E"/>
    <w:rsid w:val="00D170D1"/>
    <w:rsid w:val="00D4084A"/>
    <w:rsid w:val="00D539ED"/>
    <w:rsid w:val="00D57F08"/>
    <w:rsid w:val="00D60052"/>
    <w:rsid w:val="00D82382"/>
    <w:rsid w:val="00D83657"/>
    <w:rsid w:val="00D93300"/>
    <w:rsid w:val="00DB5AD2"/>
    <w:rsid w:val="00DC013E"/>
    <w:rsid w:val="00DD4FD7"/>
    <w:rsid w:val="00DF21AC"/>
    <w:rsid w:val="00E0238E"/>
    <w:rsid w:val="00E16E80"/>
    <w:rsid w:val="00E21BC6"/>
    <w:rsid w:val="00E64877"/>
    <w:rsid w:val="00E7041D"/>
    <w:rsid w:val="00EC28EA"/>
    <w:rsid w:val="00EC2C9E"/>
    <w:rsid w:val="00EE2237"/>
    <w:rsid w:val="00F00650"/>
    <w:rsid w:val="00F12F68"/>
    <w:rsid w:val="00F54640"/>
    <w:rsid w:val="00F70ADA"/>
    <w:rsid w:val="00F833DC"/>
    <w:rsid w:val="00F859AE"/>
    <w:rsid w:val="00FE3CB5"/>
    <w:rsid w:val="00FF1D58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B89F0D-931C-4150-AF19-2F8A8567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060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0607E"/>
  </w:style>
  <w:style w:type="paragraph" w:styleId="Piedepgina">
    <w:name w:val="footer"/>
    <w:basedOn w:val="Normal"/>
    <w:link w:val="PiedepginaCar"/>
    <w:uiPriority w:val="99"/>
    <w:unhideWhenUsed/>
    <w:rsid w:val="003060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0607E"/>
  </w:style>
  <w:style w:type="character" w:styleId="Hipervnculo">
    <w:name w:val="Hyperlink"/>
    <w:basedOn w:val="Fuentedeprrafopredeter"/>
    <w:uiPriority w:val="99"/>
    <w:unhideWhenUsed/>
    <w:rsid w:val="00BF30F2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7E0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57F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81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4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g.censia@salud.gob.m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jllanos</dc:creator>
  <cp:lastModifiedBy>María del Carmen González Andrade</cp:lastModifiedBy>
  <cp:revision>2</cp:revision>
  <cp:lastPrinted>2017-05-25T16:45:00Z</cp:lastPrinted>
  <dcterms:created xsi:type="dcterms:W3CDTF">2018-09-21T17:37:00Z</dcterms:created>
  <dcterms:modified xsi:type="dcterms:W3CDTF">2018-09-21T17:37:00Z</dcterms:modified>
</cp:coreProperties>
</file>