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416" w:rsidRDefault="005A4093">
      <w:pPr>
        <w:jc w:val="center"/>
        <w:rPr>
          <w:rFonts w:ascii="Montserrat SemiBold" w:eastAsia="Montserrat SemiBold" w:hAnsi="Montserrat SemiBold" w:cs="Montserrat SemiBold"/>
        </w:rPr>
      </w:pPr>
      <w:bookmarkStart w:id="0" w:name="_heading=h.gjdgxs" w:colFirst="0" w:colLast="0"/>
      <w:bookmarkEnd w:id="0"/>
      <w:r>
        <w:t xml:space="preserve"> </w:t>
      </w:r>
      <w:r>
        <w:rPr>
          <w:rFonts w:ascii="Montserrat SemiBold" w:eastAsia="Montserrat SemiBold" w:hAnsi="Montserrat SemiBold" w:cs="Montserrat SemiBold"/>
        </w:rPr>
        <w:t xml:space="preserve">Anexo 1. </w:t>
      </w:r>
    </w:p>
    <w:p w:rsidR="00500416" w:rsidRDefault="005A4093">
      <w:pPr>
        <w:jc w:val="center"/>
        <w:rPr>
          <w:rFonts w:ascii="Montserrat SemiBold" w:eastAsia="Montserrat SemiBold" w:hAnsi="Montserrat SemiBold" w:cs="Montserrat SemiBold"/>
        </w:rPr>
      </w:pPr>
      <w:r>
        <w:rPr>
          <w:rFonts w:ascii="Montserrat SemiBold" w:eastAsia="Montserrat SemiBold" w:hAnsi="Montserrat SemiBold" w:cs="Montserrat SemiBold"/>
        </w:rPr>
        <w:t>Ficha con datos generales del programa propuesto o con cambios sustanciales</w:t>
      </w:r>
    </w:p>
    <w:p w:rsidR="00500416" w:rsidRDefault="00500416"/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A4093">
      <w:pPr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Ramo 12, Secretaría de Salud, Subsecretaría de Prevención y Promoción de la Salud</w:t>
      </w:r>
    </w:p>
    <w:p w:rsidR="00500416" w:rsidRDefault="00500416">
      <w:pPr>
        <w:rPr>
          <w:rFonts w:ascii="Montserrat" w:eastAsia="Montserrat" w:hAnsi="Montserrat" w:cs="Montserrat"/>
        </w:rPr>
      </w:pPr>
    </w:p>
    <w:tbl>
      <w:tblPr>
        <w:tblStyle w:val="a"/>
        <w:tblW w:w="10054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835"/>
        <w:gridCol w:w="2126"/>
        <w:gridCol w:w="3538"/>
      </w:tblGrid>
      <w:tr w:rsidR="00500416">
        <w:trPr>
          <w:trHeight w:val="1778"/>
          <w:jc w:val="center"/>
        </w:trPr>
        <w:tc>
          <w:tcPr>
            <w:tcW w:w="1555" w:type="dxa"/>
            <w:vAlign w:val="center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Modalidad del Programa</w:t>
            </w:r>
          </w:p>
        </w:tc>
        <w:tc>
          <w:tcPr>
            <w:tcW w:w="2835" w:type="dxa"/>
            <w:vAlign w:val="center"/>
          </w:tcPr>
          <w:p w:rsidR="00500416" w:rsidRDefault="005A4093">
            <w:pPr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“P”</w:t>
            </w:r>
          </w:p>
        </w:tc>
        <w:tc>
          <w:tcPr>
            <w:tcW w:w="2126" w:type="dxa"/>
            <w:vAlign w:val="center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Denominación del programa:</w:t>
            </w:r>
          </w:p>
        </w:tc>
        <w:tc>
          <w:tcPr>
            <w:tcW w:w="3538" w:type="dxa"/>
            <w:vAlign w:val="center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Política Pública en Materia de Salud Pública.</w:t>
            </w:r>
          </w:p>
        </w:tc>
      </w:tr>
    </w:tbl>
    <w:p w:rsidR="00500416" w:rsidRDefault="005A4093">
      <w:pPr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UR 300. Subsecretaría de Prevención y Promoción de la Salud</w:t>
      </w:r>
    </w:p>
    <w:p w:rsidR="00500416" w:rsidRDefault="00500416">
      <w:pPr>
        <w:rPr>
          <w:rFonts w:ascii="Montserrat" w:eastAsia="Montserrat" w:hAnsi="Montserrat" w:cs="Montserrat"/>
        </w:rPr>
      </w:pPr>
    </w:p>
    <w:tbl>
      <w:tblPr>
        <w:tblStyle w:val="a0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5953"/>
      </w:tblGrid>
      <w:tr w:rsidR="00500416">
        <w:tc>
          <w:tcPr>
            <w:tcW w:w="4248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Denominación de la UR</w:t>
            </w:r>
          </w:p>
        </w:tc>
        <w:tc>
          <w:tcPr>
            <w:tcW w:w="5953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Funciones de cada UR respecto al programa propuesto o con cambios sustanciales</w:t>
            </w:r>
          </w:p>
        </w:tc>
      </w:tr>
      <w:tr w:rsidR="00500416">
        <w:tc>
          <w:tcPr>
            <w:tcW w:w="4248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UR 300. Subsecretaría de Prevención y Promoción de la Salud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5953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Diseño e implementación de políticas públicas en materia de salud pública. </w:t>
            </w:r>
          </w:p>
        </w:tc>
      </w:tr>
    </w:tbl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A4093">
      <w:pPr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Recursos presupuestarios requeridos para el primer año de operación</w:t>
      </w:r>
    </w:p>
    <w:p w:rsidR="00427FF6" w:rsidRDefault="00427FF6">
      <w:pPr>
        <w:rPr>
          <w:rFonts w:ascii="Montserrat" w:eastAsia="Montserrat" w:hAnsi="Montserrat" w:cs="Montserrat"/>
        </w:rPr>
      </w:pPr>
    </w:p>
    <w:tbl>
      <w:tblPr>
        <w:tblW w:w="10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7"/>
        <w:gridCol w:w="5027"/>
      </w:tblGrid>
      <w:tr w:rsidR="00427FF6" w:rsidTr="00942111">
        <w:trPr>
          <w:trHeight w:val="786"/>
        </w:trPr>
        <w:tc>
          <w:tcPr>
            <w:tcW w:w="5027" w:type="dxa"/>
            <w:vAlign w:val="center"/>
          </w:tcPr>
          <w:p w:rsidR="00427FF6" w:rsidRDefault="00427FF6" w:rsidP="00942111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Capítulo</w:t>
            </w:r>
          </w:p>
        </w:tc>
        <w:tc>
          <w:tcPr>
            <w:tcW w:w="5027" w:type="dxa"/>
            <w:vAlign w:val="center"/>
          </w:tcPr>
          <w:p w:rsidR="00427FF6" w:rsidRDefault="00427FF6" w:rsidP="00942111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Monto en pesos corrientes</w:t>
            </w:r>
          </w:p>
        </w:tc>
      </w:tr>
      <w:tr w:rsidR="00427FF6" w:rsidTr="00942111">
        <w:tc>
          <w:tcPr>
            <w:tcW w:w="5027" w:type="dxa"/>
          </w:tcPr>
          <w:p w:rsidR="00427FF6" w:rsidRDefault="00427FF6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1000 servicios personales</w:t>
            </w:r>
          </w:p>
        </w:tc>
        <w:tc>
          <w:tcPr>
            <w:tcW w:w="5027" w:type="dxa"/>
          </w:tcPr>
          <w:p w:rsidR="00427FF6" w:rsidRPr="00A42D04" w:rsidRDefault="00EE190A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$ </w:t>
            </w:r>
            <w:r w:rsidR="00427FF6">
              <w:rPr>
                <w:rFonts w:ascii="Montserrat" w:eastAsia="Montserrat" w:hAnsi="Montserrat" w:cs="Montserrat"/>
              </w:rPr>
              <w:t>211’568,070.78</w:t>
            </w:r>
          </w:p>
        </w:tc>
      </w:tr>
      <w:tr w:rsidR="00427FF6" w:rsidTr="00942111">
        <w:tc>
          <w:tcPr>
            <w:tcW w:w="5027" w:type="dxa"/>
          </w:tcPr>
          <w:p w:rsidR="00427FF6" w:rsidRDefault="00427FF6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2000 materiales y suministros</w:t>
            </w:r>
          </w:p>
        </w:tc>
        <w:tc>
          <w:tcPr>
            <w:tcW w:w="5027" w:type="dxa"/>
          </w:tcPr>
          <w:p w:rsidR="00427FF6" w:rsidRDefault="00EE190A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$ </w:t>
            </w:r>
            <w:r w:rsidR="00427FF6">
              <w:rPr>
                <w:rFonts w:ascii="Montserrat" w:eastAsia="Montserrat" w:hAnsi="Montserrat" w:cs="Montserrat"/>
              </w:rPr>
              <w:t>116’989,785.56</w:t>
            </w:r>
          </w:p>
        </w:tc>
      </w:tr>
      <w:tr w:rsidR="00427FF6" w:rsidTr="00942111">
        <w:tc>
          <w:tcPr>
            <w:tcW w:w="5027" w:type="dxa"/>
          </w:tcPr>
          <w:p w:rsidR="00427FF6" w:rsidRDefault="00427FF6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3000 servicios generales</w:t>
            </w:r>
          </w:p>
        </w:tc>
        <w:tc>
          <w:tcPr>
            <w:tcW w:w="5027" w:type="dxa"/>
          </w:tcPr>
          <w:p w:rsidR="00427FF6" w:rsidRDefault="00EE190A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$ </w:t>
            </w:r>
            <w:r w:rsidR="00427FF6">
              <w:rPr>
                <w:rFonts w:ascii="Montserrat" w:eastAsia="Montserrat" w:hAnsi="Montserrat" w:cs="Montserrat"/>
              </w:rPr>
              <w:t>177’438,946.14</w:t>
            </w:r>
          </w:p>
        </w:tc>
      </w:tr>
      <w:tr w:rsidR="00427FF6" w:rsidTr="00942111">
        <w:tc>
          <w:tcPr>
            <w:tcW w:w="5027" w:type="dxa"/>
          </w:tcPr>
          <w:p w:rsidR="00427FF6" w:rsidRDefault="00427FF6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4000 transferencia, asignaciones, subsidios y ayudas</w:t>
            </w:r>
          </w:p>
        </w:tc>
        <w:tc>
          <w:tcPr>
            <w:tcW w:w="5027" w:type="dxa"/>
          </w:tcPr>
          <w:p w:rsidR="00427FF6" w:rsidRDefault="00EE190A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EE190A" w:rsidTr="00942111">
        <w:tc>
          <w:tcPr>
            <w:tcW w:w="5027" w:type="dxa"/>
          </w:tcPr>
          <w:p w:rsidR="00EE190A" w:rsidRDefault="00EE190A" w:rsidP="00EE190A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5000 bienes muebles, inmuebles e intangibles</w:t>
            </w:r>
          </w:p>
        </w:tc>
        <w:tc>
          <w:tcPr>
            <w:tcW w:w="5027" w:type="dxa"/>
          </w:tcPr>
          <w:p w:rsidR="00EE190A" w:rsidRDefault="00EE190A" w:rsidP="00EE190A">
            <w:r w:rsidRPr="0050794D"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EE190A" w:rsidTr="00942111">
        <w:tc>
          <w:tcPr>
            <w:tcW w:w="5027" w:type="dxa"/>
          </w:tcPr>
          <w:p w:rsidR="00EE190A" w:rsidRDefault="00EE190A" w:rsidP="00EE190A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6000 inversión pública</w:t>
            </w:r>
          </w:p>
        </w:tc>
        <w:tc>
          <w:tcPr>
            <w:tcW w:w="5027" w:type="dxa"/>
          </w:tcPr>
          <w:p w:rsidR="00EE190A" w:rsidRDefault="00EE190A" w:rsidP="00EE190A">
            <w:r w:rsidRPr="0050794D"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EE190A" w:rsidTr="00942111">
        <w:tc>
          <w:tcPr>
            <w:tcW w:w="5027" w:type="dxa"/>
          </w:tcPr>
          <w:p w:rsidR="00EE190A" w:rsidRDefault="00EE190A" w:rsidP="00EE190A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7000 inversiones financieras y otras provisiones</w:t>
            </w:r>
          </w:p>
        </w:tc>
        <w:tc>
          <w:tcPr>
            <w:tcW w:w="5027" w:type="dxa"/>
          </w:tcPr>
          <w:p w:rsidR="00EE190A" w:rsidRDefault="00EE190A" w:rsidP="00EE190A">
            <w:r w:rsidRPr="0050794D"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EE190A" w:rsidTr="00942111">
        <w:tc>
          <w:tcPr>
            <w:tcW w:w="5027" w:type="dxa"/>
          </w:tcPr>
          <w:p w:rsidR="00EE190A" w:rsidRDefault="00EE190A" w:rsidP="00EE190A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8000 participaciones y aportaciones</w:t>
            </w:r>
          </w:p>
        </w:tc>
        <w:tc>
          <w:tcPr>
            <w:tcW w:w="5027" w:type="dxa"/>
          </w:tcPr>
          <w:p w:rsidR="00EE190A" w:rsidRDefault="00EE190A" w:rsidP="00EE190A">
            <w:r w:rsidRPr="0050794D"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EE190A" w:rsidTr="00942111">
        <w:tc>
          <w:tcPr>
            <w:tcW w:w="5027" w:type="dxa"/>
          </w:tcPr>
          <w:p w:rsidR="00EE190A" w:rsidRDefault="00EE190A" w:rsidP="00EE190A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9000 deuda pública</w:t>
            </w:r>
          </w:p>
        </w:tc>
        <w:tc>
          <w:tcPr>
            <w:tcW w:w="5027" w:type="dxa"/>
          </w:tcPr>
          <w:p w:rsidR="00EE190A" w:rsidRDefault="00EE190A" w:rsidP="00EE190A">
            <w:r w:rsidRPr="0050794D"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427FF6" w:rsidTr="00942111">
        <w:tc>
          <w:tcPr>
            <w:tcW w:w="5027" w:type="dxa"/>
            <w:vAlign w:val="center"/>
          </w:tcPr>
          <w:p w:rsidR="00427FF6" w:rsidRPr="00EE190A" w:rsidRDefault="00427FF6" w:rsidP="00942111">
            <w:pPr>
              <w:jc w:val="right"/>
              <w:rPr>
                <w:rFonts w:ascii="Montserrat SemiBold" w:eastAsia="Montserrat SemiBold" w:hAnsi="Montserrat SemiBold" w:cs="Montserrat SemiBold"/>
                <w:b/>
                <w:i/>
              </w:rPr>
            </w:pPr>
            <w:r w:rsidRPr="00EE190A">
              <w:rPr>
                <w:rFonts w:ascii="Montserrat SemiBold" w:eastAsia="Montserrat SemiBold" w:hAnsi="Montserrat SemiBold" w:cs="Montserrat SemiBold"/>
                <w:b/>
                <w:i/>
              </w:rPr>
              <w:t>Total</w:t>
            </w:r>
          </w:p>
        </w:tc>
        <w:tc>
          <w:tcPr>
            <w:tcW w:w="5027" w:type="dxa"/>
          </w:tcPr>
          <w:p w:rsidR="00427FF6" w:rsidRPr="00EE190A" w:rsidRDefault="00427FF6" w:rsidP="00942111">
            <w:pPr>
              <w:rPr>
                <w:rFonts w:ascii="Montserrat" w:eastAsia="Montserrat" w:hAnsi="Montserrat" w:cs="Montserrat"/>
                <w:b/>
                <w:i/>
              </w:rPr>
            </w:pPr>
            <w:r w:rsidRPr="00EE190A">
              <w:rPr>
                <w:rFonts w:ascii="Montserrat" w:eastAsia="Montserrat" w:hAnsi="Montserrat" w:cs="Montserrat"/>
                <w:b/>
                <w:i/>
              </w:rPr>
              <w:t>$  505’996,802.48</w:t>
            </w:r>
          </w:p>
        </w:tc>
      </w:tr>
    </w:tbl>
    <w:p w:rsidR="00427FF6" w:rsidRDefault="00427FF6">
      <w:pPr>
        <w:rPr>
          <w:rFonts w:ascii="Montserrat" w:eastAsia="Montserrat" w:hAnsi="Montserrat" w:cs="Montserrat"/>
        </w:rPr>
      </w:pPr>
    </w:p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00416">
      <w:pPr>
        <w:rPr>
          <w:rFonts w:ascii="Montserrat" w:eastAsia="Montserrat" w:hAnsi="Montserrat" w:cs="Montserrat"/>
        </w:rPr>
      </w:pPr>
    </w:p>
    <w:p w:rsidR="00427FF6" w:rsidRDefault="00427FF6">
      <w:pPr>
        <w:spacing w:after="160" w:line="259" w:lineRule="auto"/>
        <w:rPr>
          <w:rFonts w:ascii="Montserrat" w:eastAsia="Montserrat" w:hAnsi="Montserrat" w:cs="Montserrat"/>
          <w:b/>
        </w:rPr>
      </w:pPr>
    </w:p>
    <w:p w:rsidR="00500416" w:rsidRPr="00EE190A" w:rsidRDefault="005A4093" w:rsidP="00EE190A">
      <w:pPr>
        <w:spacing w:after="160" w:line="259" w:lineRule="auto"/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 xml:space="preserve">Fuente u origen de los recursos </w:t>
      </w:r>
    </w:p>
    <w:tbl>
      <w:tblPr>
        <w:tblStyle w:val="a2"/>
        <w:tblW w:w="100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7"/>
        <w:gridCol w:w="5027"/>
      </w:tblGrid>
      <w:tr w:rsidR="00500416">
        <w:tc>
          <w:tcPr>
            <w:tcW w:w="5027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Fuente de Recursos</w:t>
            </w:r>
          </w:p>
        </w:tc>
        <w:tc>
          <w:tcPr>
            <w:tcW w:w="5027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Porcentaje respecto al presupuesto estimado</w:t>
            </w:r>
          </w:p>
        </w:tc>
      </w:tr>
      <w:tr w:rsidR="00500416"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Recursos Fiscales</w:t>
            </w:r>
          </w:p>
        </w:tc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100.0</w:t>
            </w:r>
          </w:p>
        </w:tc>
      </w:tr>
      <w:tr w:rsidR="00500416"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Otros recursos (especificar fuente (s))</w:t>
            </w:r>
          </w:p>
        </w:tc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0</w:t>
            </w:r>
          </w:p>
        </w:tc>
      </w:tr>
      <w:tr w:rsidR="00500416"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Total</w:t>
            </w:r>
          </w:p>
        </w:tc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100.0</w:t>
            </w:r>
          </w:p>
        </w:tc>
      </w:tr>
    </w:tbl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A4093">
      <w:pPr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>Población</w:t>
      </w:r>
    </w:p>
    <w:p w:rsidR="00500416" w:rsidRDefault="00500416">
      <w:pPr>
        <w:rPr>
          <w:rFonts w:ascii="Montserrat" w:eastAsia="Montserrat" w:hAnsi="Montserrat" w:cs="Montserrat"/>
        </w:rPr>
      </w:pPr>
    </w:p>
    <w:tbl>
      <w:tblPr>
        <w:tblStyle w:val="a3"/>
        <w:tblW w:w="100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795"/>
        <w:gridCol w:w="255"/>
      </w:tblGrid>
      <w:tr w:rsidR="00500416">
        <w:trPr>
          <w:trHeight w:val="907"/>
        </w:trPr>
        <w:tc>
          <w:tcPr>
            <w:tcW w:w="9795" w:type="dxa"/>
            <w:vAlign w:val="center"/>
          </w:tcPr>
          <w:p w:rsidR="00500416" w:rsidRDefault="005A4093">
            <w:pPr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Definición de la población o área de enfoque objetivo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Sistema Nacional de Salud 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255" w:type="dxa"/>
          </w:tcPr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</w:tr>
      <w:tr w:rsidR="00500416">
        <w:trPr>
          <w:trHeight w:val="907"/>
        </w:trPr>
        <w:tc>
          <w:tcPr>
            <w:tcW w:w="9795" w:type="dxa"/>
            <w:vAlign w:val="center"/>
          </w:tcPr>
          <w:p w:rsidR="00500416" w:rsidRDefault="005A4093">
            <w:pPr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Cuantificación de la población o área de enfoque objetivo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Nacional 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255" w:type="dxa"/>
          </w:tcPr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</w:tr>
      <w:tr w:rsidR="00500416">
        <w:trPr>
          <w:trHeight w:val="907"/>
        </w:trPr>
        <w:tc>
          <w:tcPr>
            <w:tcW w:w="9795" w:type="dxa"/>
            <w:vAlign w:val="center"/>
          </w:tcPr>
          <w:p w:rsidR="00500416" w:rsidRDefault="005A4093">
            <w:pPr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Estimación de la población a atender en el primer año de operación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Sistema Nacional de Salud </w:t>
            </w:r>
          </w:p>
        </w:tc>
        <w:tc>
          <w:tcPr>
            <w:tcW w:w="255" w:type="dxa"/>
          </w:tcPr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</w:tr>
    </w:tbl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A4093">
      <w:pPr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>Descripción del problema por afectaciones diferenciadas en determinados grupos poblacionales</w:t>
      </w:r>
    </w:p>
    <w:p w:rsidR="00500416" w:rsidRDefault="00500416">
      <w:pPr>
        <w:rPr>
          <w:rFonts w:ascii="Montserrat" w:eastAsia="Montserrat" w:hAnsi="Montserrat" w:cs="Montserrat"/>
        </w:rPr>
      </w:pPr>
    </w:p>
    <w:tbl>
      <w:tblPr>
        <w:tblStyle w:val="a4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961"/>
        <w:gridCol w:w="2552"/>
      </w:tblGrid>
      <w:tr w:rsidR="00500416">
        <w:trPr>
          <w:trHeight w:val="572"/>
        </w:trPr>
        <w:tc>
          <w:tcPr>
            <w:tcW w:w="2405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Grupo poblacional</w:t>
            </w:r>
          </w:p>
        </w:tc>
        <w:tc>
          <w:tcPr>
            <w:tcW w:w="4961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Características</w:t>
            </w:r>
          </w:p>
        </w:tc>
        <w:tc>
          <w:tcPr>
            <w:tcW w:w="2552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Grupo de Referencia</w:t>
            </w:r>
          </w:p>
        </w:tc>
      </w:tr>
      <w:tr w:rsidR="00500416">
        <w:trPr>
          <w:trHeight w:val="552"/>
        </w:trPr>
        <w:tc>
          <w:tcPr>
            <w:tcW w:w="2405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Sistema Nacional de Salud </w:t>
            </w:r>
          </w:p>
        </w:tc>
        <w:tc>
          <w:tcPr>
            <w:tcW w:w="4961" w:type="dxa"/>
          </w:tcPr>
          <w:p w:rsidR="00500416" w:rsidRDefault="005A4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Está constituido por las dependencias y entidades de la Administración Pública, tanto federal como local, y las personas físicas o morales de los sectores social y privado, que presten servicios de salud, así como por los mecanismos de coordinación de acciones, y tiene por objeto dar cumplimiento al derecho a la protección de la salud.</w:t>
            </w:r>
          </w:p>
          <w:p w:rsidR="00500416" w:rsidRDefault="00500416" w:rsidP="00427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2552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Dependencias y entidades de la Administración Pública, tanto federal como local, y las personas físicas o morales de los sectores social y privado.</w:t>
            </w:r>
          </w:p>
        </w:tc>
      </w:tr>
    </w:tbl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A4093">
      <w:pPr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lastRenderedPageBreak/>
        <w:t>Estimación de metas en el primer año de operación del programa para los indicadores de nivel fin, propósito, componente y actividad de la MIR</w:t>
      </w:r>
    </w:p>
    <w:p w:rsidR="00500416" w:rsidRDefault="00500416">
      <w:pPr>
        <w:rPr>
          <w:rFonts w:ascii="Montserrat" w:eastAsia="Montserrat" w:hAnsi="Montserrat" w:cs="Montserrat"/>
        </w:rPr>
      </w:pPr>
    </w:p>
    <w:tbl>
      <w:tblPr>
        <w:tblStyle w:val="a5"/>
        <w:tblW w:w="100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40"/>
        <w:gridCol w:w="5205"/>
        <w:gridCol w:w="2805"/>
      </w:tblGrid>
      <w:tr w:rsidR="00500416">
        <w:trPr>
          <w:trHeight w:val="662"/>
        </w:trPr>
        <w:tc>
          <w:tcPr>
            <w:tcW w:w="2040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Nivel</w:t>
            </w:r>
          </w:p>
        </w:tc>
        <w:tc>
          <w:tcPr>
            <w:tcW w:w="5205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Nombre del Indicador</w:t>
            </w:r>
          </w:p>
        </w:tc>
        <w:tc>
          <w:tcPr>
            <w:tcW w:w="2805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Meta estimada</w:t>
            </w:r>
          </w:p>
        </w:tc>
      </w:tr>
      <w:tr w:rsidR="00500416">
        <w:trPr>
          <w:trHeight w:val="975"/>
        </w:trPr>
        <w:tc>
          <w:tcPr>
            <w:tcW w:w="2040" w:type="dxa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Fin</w:t>
            </w:r>
          </w:p>
        </w:tc>
        <w:tc>
          <w:tcPr>
            <w:tcW w:w="5205" w:type="dxa"/>
          </w:tcPr>
          <w:p w:rsidR="00500416" w:rsidRDefault="003748AA" w:rsidP="003748AA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Porcentaje de políticas públicas con enfoque en determinantes sociales diseñadas o implementadas que incidieron en la disminución de la morbilidad y mortalidad por enfermedades emergentes y prevenibles en la población mexicana. </w:t>
            </w: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Anual </w:t>
            </w:r>
          </w:p>
        </w:tc>
        <w:tc>
          <w:tcPr>
            <w:tcW w:w="2805" w:type="dxa"/>
          </w:tcPr>
          <w:p w:rsidR="00500416" w:rsidRDefault="00742C7F" w:rsidP="00EE190A">
            <w:pPr>
              <w:jc w:val="center"/>
              <w:rPr>
                <w:rFonts w:ascii="Montserrat" w:eastAsia="Montserrat" w:hAnsi="Montserrat" w:cs="Montserrat"/>
                <w:color w:val="FF0000"/>
                <w:sz w:val="22"/>
                <w:szCs w:val="22"/>
              </w:rPr>
            </w:pPr>
            <w:r w:rsidRPr="00427FF6">
              <w:rPr>
                <w:rFonts w:ascii="Montserrat" w:eastAsia="Montserrat" w:hAnsi="Montserrat" w:cs="Montserrat"/>
                <w:color w:val="000000" w:themeColor="text1"/>
                <w:sz w:val="22"/>
                <w:szCs w:val="22"/>
              </w:rPr>
              <w:t>10%</w:t>
            </w:r>
          </w:p>
        </w:tc>
      </w:tr>
      <w:tr w:rsidR="00500416">
        <w:tc>
          <w:tcPr>
            <w:tcW w:w="2040" w:type="dxa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Propósito</w:t>
            </w:r>
          </w:p>
        </w:tc>
        <w:tc>
          <w:tcPr>
            <w:tcW w:w="5205" w:type="dxa"/>
          </w:tcPr>
          <w:p w:rsidR="00500416" w:rsidRDefault="003748AA" w:rsidP="00A36648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Porcentaje de políticas públicas que utilizan el mecanismo establecido para su diseño e implementación con abordaje en determinantes sociales en materia de salud pública</w:t>
            </w:r>
            <w:r w:rsidR="005A4093">
              <w:rPr>
                <w:rFonts w:ascii="Arial" w:eastAsia="Arial" w:hAnsi="Arial" w:cs="Arial"/>
                <w:sz w:val="23"/>
                <w:szCs w:val="23"/>
              </w:rPr>
              <w:t xml:space="preserve">. </w:t>
            </w:r>
            <w:r w:rsidR="005A4093">
              <w:rPr>
                <w:rFonts w:ascii="Arial" w:eastAsia="Arial" w:hAnsi="Arial" w:cs="Arial"/>
                <w:b/>
                <w:sz w:val="23"/>
                <w:szCs w:val="23"/>
              </w:rPr>
              <w:t>Anual</w:t>
            </w:r>
          </w:p>
        </w:tc>
        <w:tc>
          <w:tcPr>
            <w:tcW w:w="2805" w:type="dxa"/>
          </w:tcPr>
          <w:p w:rsidR="00500416" w:rsidRDefault="00742C7F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 w:val="restart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Componentes</w:t>
            </w:r>
          </w:p>
        </w:tc>
        <w:tc>
          <w:tcPr>
            <w:tcW w:w="5205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Arial" w:eastAsia="Arial" w:hAnsi="Arial" w:cs="Arial"/>
                <w:sz w:val="23"/>
                <w:szCs w:val="23"/>
              </w:rPr>
              <w:t>Porcentaje de políticas públicas diseñadas para la atención de enfermedades emergentes a las que se les aplic</w:t>
            </w:r>
            <w:r w:rsidR="00A36648">
              <w:rPr>
                <w:rFonts w:ascii="Arial" w:eastAsia="Arial" w:hAnsi="Arial" w:cs="Arial"/>
                <w:sz w:val="23"/>
                <w:szCs w:val="23"/>
              </w:rPr>
              <w:t>ó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un marco metodológico. </w:t>
            </w:r>
            <w:r>
              <w:rPr>
                <w:rFonts w:ascii="Arial" w:eastAsia="Arial" w:hAnsi="Arial" w:cs="Arial"/>
                <w:b/>
                <w:sz w:val="23"/>
                <w:szCs w:val="23"/>
              </w:rPr>
              <w:t xml:space="preserve">Anual </w:t>
            </w:r>
          </w:p>
        </w:tc>
        <w:tc>
          <w:tcPr>
            <w:tcW w:w="2805" w:type="dxa"/>
          </w:tcPr>
          <w:p w:rsidR="00500416" w:rsidRDefault="00A36648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/>
          </w:tcPr>
          <w:p w:rsidR="00500416" w:rsidRDefault="00500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205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Arial" w:eastAsia="Arial" w:hAnsi="Arial" w:cs="Arial"/>
                <w:sz w:val="23"/>
                <w:szCs w:val="23"/>
              </w:rPr>
              <w:t xml:space="preserve">Porcentaje de estrategias establecidas con las que se identificaron deficiencias en la implementación  de políticas públicas en materia de salud ya existentes con enfoque de determinantes sociales. </w:t>
            </w:r>
            <w:r>
              <w:rPr>
                <w:rFonts w:ascii="Arial" w:eastAsia="Arial" w:hAnsi="Arial" w:cs="Arial"/>
                <w:b/>
                <w:sz w:val="23"/>
                <w:szCs w:val="23"/>
              </w:rPr>
              <w:t>Anual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2805" w:type="dxa"/>
          </w:tcPr>
          <w:p w:rsidR="00500416" w:rsidRDefault="00A36648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 w:val="restart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Actividad</w:t>
            </w:r>
          </w:p>
        </w:tc>
        <w:tc>
          <w:tcPr>
            <w:tcW w:w="5205" w:type="dxa"/>
          </w:tcPr>
          <w:p w:rsidR="00500416" w:rsidRDefault="005A4093" w:rsidP="00933379">
            <w:pPr>
              <w:jc w:val="both"/>
              <w:rPr>
                <w:rFonts w:ascii="Montserrat" w:eastAsia="Montserrat" w:hAnsi="Montserrat" w:cs="Montserrat"/>
              </w:rPr>
            </w:pP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Porcentaje de acuerdos de </w:t>
            </w:r>
            <w:r w:rsidR="00427FF6" w:rsidRPr="00E20199">
              <w:rPr>
                <w:rFonts w:ascii="Arial" w:eastAsia="Arial" w:hAnsi="Arial" w:cs="Arial"/>
                <w:sz w:val="23"/>
                <w:szCs w:val="23"/>
              </w:rPr>
              <w:t>colaboración e</w:t>
            </w: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 integración de los grupos de trabajo</w:t>
            </w:r>
            <w:r w:rsidR="00933379" w:rsidRPr="00E20199">
              <w:rPr>
                <w:rFonts w:ascii="Arial" w:eastAsia="Arial" w:hAnsi="Arial" w:cs="Arial"/>
                <w:sz w:val="23"/>
                <w:szCs w:val="23"/>
              </w:rPr>
              <w:t xml:space="preserve"> intersecretariales e </w:t>
            </w:r>
            <w:r w:rsidR="00427FF6" w:rsidRPr="00E20199">
              <w:rPr>
                <w:rFonts w:ascii="Arial" w:eastAsia="Arial" w:hAnsi="Arial" w:cs="Arial"/>
                <w:sz w:val="23"/>
                <w:szCs w:val="23"/>
              </w:rPr>
              <w:t>intersectoriales que</w:t>
            </w: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 atiendan el surgimiento de enfermedades emergentes debido al cambio </w:t>
            </w:r>
            <w:r w:rsidR="00761000" w:rsidRPr="00E20199">
              <w:rPr>
                <w:rFonts w:ascii="Arial" w:eastAsia="Arial" w:hAnsi="Arial" w:cs="Arial"/>
                <w:sz w:val="23"/>
                <w:szCs w:val="23"/>
              </w:rPr>
              <w:t>climático</w:t>
            </w: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 y </w:t>
            </w:r>
            <w:r w:rsidR="00761000" w:rsidRPr="00E20199">
              <w:rPr>
                <w:rFonts w:ascii="Arial" w:eastAsia="Arial" w:hAnsi="Arial" w:cs="Arial"/>
                <w:sz w:val="23"/>
                <w:szCs w:val="23"/>
              </w:rPr>
              <w:t>transición</w:t>
            </w: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 epidemiológica. </w:t>
            </w:r>
            <w:r w:rsidRPr="00E20199">
              <w:rPr>
                <w:rFonts w:ascii="Arial" w:eastAsia="Arial" w:hAnsi="Arial" w:cs="Arial"/>
                <w:b/>
                <w:sz w:val="23"/>
                <w:szCs w:val="23"/>
              </w:rPr>
              <w:t>Anual</w:t>
            </w:r>
            <w:r w:rsidRPr="00E20199">
              <w:rPr>
                <w:rFonts w:ascii="Montserrat" w:eastAsia="Montserrat" w:hAnsi="Montserrat" w:cs="Montserrat"/>
                <w:b/>
                <w:sz w:val="23"/>
                <w:szCs w:val="23"/>
              </w:rPr>
              <w:t xml:space="preserve"> </w:t>
            </w:r>
          </w:p>
        </w:tc>
        <w:tc>
          <w:tcPr>
            <w:tcW w:w="2805" w:type="dxa"/>
          </w:tcPr>
          <w:p w:rsidR="00500416" w:rsidRDefault="00A36648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/>
          </w:tcPr>
          <w:p w:rsidR="00500416" w:rsidRDefault="00500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205" w:type="dxa"/>
            <w:vAlign w:val="center"/>
          </w:tcPr>
          <w:p w:rsidR="00500416" w:rsidRPr="00E20199" w:rsidRDefault="005A4093">
            <w:pPr>
              <w:jc w:val="both"/>
              <w:rPr>
                <w:rFonts w:ascii="Arial" w:eastAsia="Arial" w:hAnsi="Arial" w:cs="Arial"/>
                <w:sz w:val="23"/>
                <w:szCs w:val="23"/>
              </w:rPr>
            </w:pP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Porcentaje de proyectos de modificación, actualización u homologación de normativa que incida en materia de salud pública. </w:t>
            </w:r>
            <w:r w:rsidRPr="00E20199">
              <w:rPr>
                <w:rFonts w:ascii="Arial" w:eastAsia="Arial" w:hAnsi="Arial" w:cs="Arial"/>
                <w:b/>
                <w:sz w:val="23"/>
                <w:szCs w:val="23"/>
              </w:rPr>
              <w:t xml:space="preserve">Anual </w:t>
            </w: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2805" w:type="dxa"/>
          </w:tcPr>
          <w:p w:rsidR="00500416" w:rsidRDefault="00A36648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/>
          </w:tcPr>
          <w:p w:rsidR="00500416" w:rsidRDefault="00500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205" w:type="dxa"/>
          </w:tcPr>
          <w:p w:rsidR="00500416" w:rsidRPr="00E20199" w:rsidRDefault="005A4093">
            <w:pPr>
              <w:jc w:val="both"/>
              <w:rPr>
                <w:rFonts w:ascii="Arial" w:eastAsia="Arial" w:hAnsi="Arial" w:cs="Arial"/>
                <w:sz w:val="23"/>
                <w:szCs w:val="23"/>
              </w:rPr>
            </w:pP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Porcentaje de acuerdos de cooperación, colaboración o integración con instituciones que integran el sector salud para la implementación de </w:t>
            </w:r>
            <w:r w:rsidR="00761000" w:rsidRPr="00E20199">
              <w:rPr>
                <w:rFonts w:ascii="Arial" w:eastAsia="Arial" w:hAnsi="Arial" w:cs="Arial"/>
                <w:sz w:val="23"/>
                <w:szCs w:val="23"/>
              </w:rPr>
              <w:t>políticas</w:t>
            </w: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 públicas en materia de salud. </w:t>
            </w:r>
            <w:r w:rsidRPr="00E20199">
              <w:rPr>
                <w:rFonts w:ascii="Arial" w:eastAsia="Arial" w:hAnsi="Arial" w:cs="Arial"/>
                <w:b/>
                <w:sz w:val="23"/>
                <w:szCs w:val="23"/>
              </w:rPr>
              <w:t>Anual</w:t>
            </w: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  </w:t>
            </w:r>
          </w:p>
        </w:tc>
        <w:tc>
          <w:tcPr>
            <w:tcW w:w="2805" w:type="dxa"/>
          </w:tcPr>
          <w:p w:rsidR="00500416" w:rsidRDefault="00A36648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/>
          </w:tcPr>
          <w:p w:rsidR="00500416" w:rsidRDefault="00500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205" w:type="dxa"/>
          </w:tcPr>
          <w:p w:rsidR="00500416" w:rsidRPr="00E20199" w:rsidRDefault="005A4093">
            <w:pPr>
              <w:jc w:val="both"/>
              <w:rPr>
                <w:rFonts w:ascii="Arial" w:eastAsia="Arial" w:hAnsi="Arial" w:cs="Arial"/>
                <w:sz w:val="23"/>
                <w:szCs w:val="23"/>
              </w:rPr>
            </w:pP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Porcentaje de políticas públicas en materia de salud con fichas de evaluación. </w:t>
            </w:r>
            <w:r w:rsidRPr="00E20199">
              <w:rPr>
                <w:rFonts w:ascii="Arial" w:eastAsia="Arial" w:hAnsi="Arial" w:cs="Arial"/>
                <w:b/>
                <w:sz w:val="23"/>
                <w:szCs w:val="23"/>
              </w:rPr>
              <w:t>Anual</w:t>
            </w:r>
          </w:p>
        </w:tc>
        <w:tc>
          <w:tcPr>
            <w:tcW w:w="2805" w:type="dxa"/>
          </w:tcPr>
          <w:p w:rsidR="00500416" w:rsidRDefault="00CE3A15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/>
          </w:tcPr>
          <w:p w:rsidR="00500416" w:rsidRDefault="00500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205" w:type="dxa"/>
          </w:tcPr>
          <w:p w:rsidR="00500416" w:rsidRPr="00E20199" w:rsidRDefault="005A4093">
            <w:pPr>
              <w:jc w:val="both"/>
              <w:rPr>
                <w:rFonts w:ascii="Arial" w:eastAsia="Arial" w:hAnsi="Arial" w:cs="Arial"/>
                <w:sz w:val="23"/>
                <w:szCs w:val="23"/>
              </w:rPr>
            </w:pPr>
            <w:r w:rsidRPr="00E20199">
              <w:rPr>
                <w:rFonts w:ascii="Arial" w:eastAsia="Arial" w:hAnsi="Arial" w:cs="Arial"/>
                <w:sz w:val="23"/>
                <w:szCs w:val="23"/>
              </w:rPr>
              <w:t xml:space="preserve">Porcentaje de aspectos susceptibles de mejora atendidos, respecto de los resultados de las evaluaciones realizadas por el Sistema de Evaluación del Desempeño. </w:t>
            </w:r>
            <w:r w:rsidRPr="00E20199">
              <w:rPr>
                <w:rFonts w:ascii="Arial" w:eastAsia="Arial" w:hAnsi="Arial" w:cs="Arial"/>
                <w:b/>
                <w:sz w:val="23"/>
                <w:szCs w:val="23"/>
              </w:rPr>
              <w:t xml:space="preserve">Anual  </w:t>
            </w:r>
          </w:p>
        </w:tc>
        <w:tc>
          <w:tcPr>
            <w:tcW w:w="2805" w:type="dxa"/>
          </w:tcPr>
          <w:p w:rsidR="00500416" w:rsidRDefault="00CE3A15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</w:tbl>
    <w:p w:rsidR="00500416" w:rsidRDefault="00500416">
      <w:pPr>
        <w:rPr>
          <w:rFonts w:ascii="Montserrat" w:eastAsia="Montserrat" w:hAnsi="Montserrat" w:cs="Montserrat"/>
        </w:rPr>
      </w:pPr>
    </w:p>
    <w:sectPr w:rsidR="005004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60" w:right="1183" w:bottom="720" w:left="993" w:header="426" w:footer="5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D7D" w:rsidRDefault="00B76D7D">
      <w:r>
        <w:separator/>
      </w:r>
    </w:p>
  </w:endnote>
  <w:endnote w:type="continuationSeparator" w:id="0">
    <w:p w:rsidR="00B76D7D" w:rsidRDefault="00B7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3D6" w:rsidRDefault="004C33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416" w:rsidRDefault="005A4093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left="-284" w:right="26"/>
      <w:rPr>
        <w:rFonts w:ascii="Montserrat Medium" w:eastAsia="Montserrat Medium" w:hAnsi="Montserrat Medium" w:cs="Montserrat Medium"/>
        <w:color w:val="984806"/>
        <w:sz w:val="16"/>
        <w:szCs w:val="16"/>
      </w:rPr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-114299</wp:posOffset>
              </wp:positionH>
              <wp:positionV relativeFrom="paragraph">
                <wp:posOffset>25400</wp:posOffset>
              </wp:positionV>
              <wp:extent cx="6296025" cy="344805"/>
              <wp:effectExtent l="0" t="0" r="0" b="0"/>
              <wp:wrapNone/>
              <wp:docPr id="10" name="Rectángu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02750" y="3612360"/>
                        <a:ext cx="628650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00416" w:rsidRDefault="005A4093">
                          <w:pPr>
                            <w:textDirection w:val="btLr"/>
                          </w:pPr>
                          <w:r>
                            <w:rPr>
                              <w:rFonts w:ascii="Montserrat" w:eastAsia="Montserrat" w:hAnsi="Montserrat" w:cs="Montserrat"/>
                              <w:color w:val="BE955B"/>
                              <w:sz w:val="14"/>
                            </w:rPr>
                            <w:t xml:space="preserve">Lieja No. 7 – PB, Col. Juárez, Cuauhtémoc, C.P. 06600, CDMX. </w:t>
                          </w:r>
                          <w:r>
                            <w:rPr>
                              <w:rFonts w:ascii="Montserrat" w:eastAsia="Montserrat" w:hAnsi="Montserrat" w:cs="Montserrat"/>
                              <w:color w:val="BE955B"/>
                              <w:sz w:val="14"/>
                            </w:rPr>
                            <w:tab/>
                          </w:r>
                          <w:r>
                            <w:rPr>
                              <w:rFonts w:ascii="Montserrat" w:eastAsia="Montserrat" w:hAnsi="Montserrat" w:cs="Montserrat"/>
                              <w:color w:val="BE955B"/>
                              <w:sz w:val="14"/>
                            </w:rPr>
                            <w:tab/>
                          </w:r>
                          <w:r>
                            <w:rPr>
                              <w:rFonts w:ascii="Montserrat" w:eastAsia="Montserrat" w:hAnsi="Montserrat" w:cs="Montserrat"/>
                              <w:color w:val="BE955B"/>
                              <w:sz w:val="14"/>
                            </w:rPr>
                            <w:tab/>
                            <w:t xml:space="preserve"> Tel: (55) 2000 3400 </w:t>
                          </w:r>
                          <w:r>
                            <w:rPr>
                              <w:rFonts w:ascii="Montserrat" w:eastAsia="Montserrat" w:hAnsi="Montserrat" w:cs="Montserrat"/>
                              <w:color w:val="BE955B"/>
                              <w:sz w:val="14"/>
                            </w:rPr>
                            <w:tab/>
                            <w:t xml:space="preserve">       www.gob.mx/salud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-114299</wp:posOffset>
              </wp:positionH>
              <wp:positionV relativeFrom="paragraph">
                <wp:posOffset>25400</wp:posOffset>
              </wp:positionV>
              <wp:extent cx="6296025" cy="344805"/>
              <wp:effectExtent b="0" l="0" r="0" t="0"/>
              <wp:wrapNone/>
              <wp:docPr id="10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96025" cy="3448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00416" w:rsidRDefault="00500416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right="26"/>
      <w:rPr>
        <w:rFonts w:ascii="Montserrat Medium" w:eastAsia="Montserrat Medium" w:hAnsi="Montserrat Medium" w:cs="Montserrat Medium"/>
        <w:color w:val="984806"/>
        <w:sz w:val="16"/>
        <w:szCs w:val="16"/>
      </w:rPr>
    </w:pPr>
  </w:p>
  <w:p w:rsidR="00500416" w:rsidRDefault="00500416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right="26"/>
      <w:rPr>
        <w:rFonts w:ascii="Montserrat Medium" w:eastAsia="Montserrat Medium" w:hAnsi="Montserrat Medium" w:cs="Montserrat Medium"/>
        <w:color w:val="984806"/>
        <w:sz w:val="16"/>
        <w:szCs w:val="16"/>
      </w:rPr>
    </w:pPr>
  </w:p>
  <w:p w:rsidR="00500416" w:rsidRDefault="00500416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right="26"/>
      <w:rPr>
        <w:rFonts w:ascii="Montserrat Medium" w:eastAsia="Montserrat Medium" w:hAnsi="Montserrat Medium" w:cs="Montserrat Medium"/>
        <w:color w:val="A77412"/>
        <w:sz w:val="16"/>
        <w:szCs w:val="16"/>
      </w:rPr>
    </w:pPr>
  </w:p>
  <w:p w:rsidR="00500416" w:rsidRDefault="005A4093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right="26"/>
      <w:rPr>
        <w:rFonts w:ascii="Montserrat Medium" w:eastAsia="Montserrat Medium" w:hAnsi="Montserrat Medium" w:cs="Montserrat Medium"/>
        <w:color w:val="A77412"/>
        <w:sz w:val="16"/>
        <w:szCs w:val="16"/>
      </w:rPr>
    </w:pPr>
    <w:r>
      <w:rPr>
        <w:rFonts w:ascii="Montserrat Medium" w:eastAsia="Montserrat Medium" w:hAnsi="Montserrat Medium" w:cs="Montserrat Medium"/>
        <w:color w:val="A77412"/>
        <w:sz w:val="16"/>
        <w:szCs w:val="16"/>
      </w:rPr>
      <w:t xml:space="preserve">   </w:t>
    </w:r>
  </w:p>
  <w:p w:rsidR="00500416" w:rsidRDefault="005004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Cambria" w:cs="Cambria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3D6" w:rsidRDefault="004C33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D7D" w:rsidRDefault="00B76D7D">
      <w:r>
        <w:separator/>
      </w:r>
    </w:p>
  </w:footnote>
  <w:footnote w:type="continuationSeparator" w:id="0">
    <w:p w:rsidR="00B76D7D" w:rsidRDefault="00B76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3D6" w:rsidRDefault="004C33D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416" w:rsidRDefault="004C33D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Montserrat" w:eastAsia="Montserrat" w:hAnsi="Montserrat" w:cs="Montserrat"/>
        <w:color w:val="807F83"/>
        <w:sz w:val="18"/>
        <w:szCs w:val="18"/>
      </w:rPr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489F4753" wp14:editId="218011C6">
          <wp:simplePos x="0" y="0"/>
          <wp:positionH relativeFrom="page">
            <wp:align>right</wp:align>
          </wp:positionH>
          <wp:positionV relativeFrom="paragraph">
            <wp:posOffset>-651510</wp:posOffset>
          </wp:positionV>
          <wp:extent cx="7895590" cy="10287000"/>
          <wp:effectExtent l="0" t="0" r="0" b="0"/>
          <wp:wrapNone/>
          <wp:docPr id="1" name="Imagen 1" descr="Membretada_carta-fondo_prin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bretada_carta-fondo_princip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5590" cy="10287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4093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53C89DE" wp14:editId="0E81E49D">
              <wp:simplePos x="0" y="0"/>
              <wp:positionH relativeFrom="column">
                <wp:posOffset>2032000</wp:posOffset>
              </wp:positionH>
              <wp:positionV relativeFrom="paragraph">
                <wp:posOffset>88900</wp:posOffset>
              </wp:positionV>
              <wp:extent cx="4555490" cy="533400"/>
              <wp:effectExtent l="0" t="0" r="0" b="0"/>
              <wp:wrapNone/>
              <wp:docPr id="11" name="Rectángu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73018" y="3518063"/>
                        <a:ext cx="4545965" cy="523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00416" w:rsidRDefault="005A4093">
                          <w:pPr>
                            <w:spacing w:line="275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Montserrat SemiBold" w:eastAsia="Montserrat SemiBold" w:hAnsi="Montserrat SemiBold" w:cs="Montserrat SemiBold"/>
                              <w:color w:val="807F83"/>
                              <w:sz w:val="18"/>
                            </w:rPr>
                            <w:t>Subsecretaría de Prevención y Promoción de la Salud</w:t>
                          </w:r>
                        </w:p>
                        <w:p w:rsidR="00500416" w:rsidRDefault="00500416">
                          <w:pPr>
                            <w:spacing w:line="275" w:lineRule="auto"/>
                            <w:jc w:val="right"/>
                            <w:textDirection w:val="btLr"/>
                          </w:pPr>
                          <w:bookmarkStart w:id="1" w:name="_GoBack"/>
                          <w:bookmarkEnd w:id="1"/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53C89DE" id="Rectángulo 11" o:spid="_x0000_s1026" style="position:absolute;left:0;text-align:left;margin-left:160pt;margin-top:7pt;width:358.7pt;height:4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" filled="f" stroked="f">
              <v:textbox inset="2.53958mm,1.2694mm,2.53958mm,1.2694mm">
                <w:txbxContent>
                  <w:p w:rsidR="00500416" w:rsidRDefault="005A4093">
                    <w:pPr>
                      <w:spacing w:line="275" w:lineRule="auto"/>
                      <w:jc w:val="right"/>
                      <w:textDirection w:val="btLr"/>
                    </w:pPr>
                    <w:r>
                      <w:rPr>
                        <w:rFonts w:ascii="Montserrat SemiBold" w:eastAsia="Montserrat SemiBold" w:hAnsi="Montserrat SemiBold" w:cs="Montserrat SemiBold"/>
                        <w:color w:val="807F83"/>
                        <w:sz w:val="18"/>
                      </w:rPr>
                      <w:t>Subsecretaría de Prevención y Promoción de la Salud</w:t>
                    </w:r>
                  </w:p>
                  <w:p w:rsidR="00500416" w:rsidRDefault="00500416">
                    <w:pPr>
                      <w:spacing w:line="275" w:lineRule="auto"/>
                      <w:jc w:val="right"/>
                      <w:textDirection w:val="btLr"/>
                    </w:pPr>
                    <w:bookmarkStart w:id="2" w:name="_GoBack"/>
                    <w:bookmarkEnd w:id="2"/>
                  </w:p>
                </w:txbxContent>
              </v:textbox>
            </v:rect>
          </w:pict>
        </mc:Fallback>
      </mc:AlternateContent>
    </w:r>
  </w:p>
  <w:p w:rsidR="00500416" w:rsidRDefault="005A409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Montserrat" w:eastAsia="Montserrat" w:hAnsi="Montserrat" w:cs="Montserrat"/>
        <w:color w:val="807F83"/>
        <w:sz w:val="18"/>
        <w:szCs w:val="18"/>
      </w:rPr>
    </w:pPr>
    <w:r>
      <w:rPr>
        <w:rFonts w:ascii="Montserrat" w:eastAsia="Montserrat" w:hAnsi="Montserrat" w:cs="Montserrat"/>
        <w:color w:val="807F83"/>
        <w:sz w:val="18"/>
        <w:szCs w:val="18"/>
      </w:rPr>
      <w:t xml:space="preserve">                                          </w:t>
    </w:r>
  </w:p>
  <w:p w:rsidR="00500416" w:rsidRDefault="005A409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Montserrat" w:eastAsia="Montserrat" w:hAnsi="Montserrat" w:cs="Montserrat"/>
        <w:color w:val="807F83"/>
        <w:sz w:val="18"/>
        <w:szCs w:val="18"/>
      </w:rPr>
    </w:pPr>
    <w:r>
      <w:rPr>
        <w:rFonts w:ascii="Montserrat" w:eastAsia="Montserrat" w:hAnsi="Montserrat" w:cs="Montserrat"/>
        <w:color w:val="807F83"/>
        <w:sz w:val="18"/>
        <w:szCs w:val="18"/>
      </w:rPr>
      <w:t xml:space="preserve">                                                                                                                                       </w:t>
    </w:r>
  </w:p>
  <w:p w:rsidR="00500416" w:rsidRDefault="005004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-801"/>
      <w:rPr>
        <w:rFonts w:eastAsia="Cambria" w:cs="Cambria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3D6" w:rsidRDefault="004C33D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16"/>
    <w:rsid w:val="00157DFE"/>
    <w:rsid w:val="001622FB"/>
    <w:rsid w:val="00325A0C"/>
    <w:rsid w:val="003602D2"/>
    <w:rsid w:val="003748AA"/>
    <w:rsid w:val="00427FF6"/>
    <w:rsid w:val="004C33D6"/>
    <w:rsid w:val="00500416"/>
    <w:rsid w:val="005A34D5"/>
    <w:rsid w:val="005A4093"/>
    <w:rsid w:val="00614764"/>
    <w:rsid w:val="00742C7F"/>
    <w:rsid w:val="00761000"/>
    <w:rsid w:val="008F3A2B"/>
    <w:rsid w:val="00933379"/>
    <w:rsid w:val="009C5412"/>
    <w:rsid w:val="00A36648"/>
    <w:rsid w:val="00B76D7D"/>
    <w:rsid w:val="00BF112E"/>
    <w:rsid w:val="00CE3A15"/>
    <w:rsid w:val="00E20199"/>
    <w:rsid w:val="00E35C3C"/>
    <w:rsid w:val="00E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3C0CB"/>
  <w15:docId w15:val="{BC68AF6B-DFBF-4F5C-A742-C2C25F63A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8C3"/>
    <w:rPr>
      <w:rFonts w:eastAsia="MS Mincho" w:cs="Times New Roman"/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908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08C3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0908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8C3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6D1B9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D5EE5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DE706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065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0650"/>
    <w:rPr>
      <w:rFonts w:ascii="Segoe UI" w:eastAsia="MS Mincho" w:hAnsi="Segoe UI" w:cs="Segoe UI"/>
      <w:sz w:val="18"/>
      <w:szCs w:val="18"/>
      <w:lang w:val="es-ES_tradnl" w:eastAsia="es-ES"/>
    </w:rPr>
  </w:style>
  <w:style w:type="table" w:styleId="Tablaconcuadrcula">
    <w:name w:val="Table Grid"/>
    <w:basedOn w:val="Tablanormal"/>
    <w:uiPriority w:val="39"/>
    <w:rsid w:val="00577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216AD"/>
    <w:rPr>
      <w:color w:val="605E5C"/>
      <w:shd w:val="clear" w:color="auto" w:fill="E1DFDD"/>
    </w:rPr>
  </w:style>
  <w:style w:type="character" w:styleId="nfasis">
    <w:name w:val="Emphasis"/>
    <w:basedOn w:val="Fuentedeprrafopredeter"/>
    <w:uiPriority w:val="20"/>
    <w:qFormat/>
    <w:rsid w:val="00EE02C8"/>
    <w:rPr>
      <w:i/>
      <w:iCs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hHuir/LPc0TfwELTcz+ySTorTQ==">AMUW2mXVzVJDw1HkfrYn3abwPMSKFEv3m5RzoH2f1ZpqNYnKTJgCi0G49LQmIhVpKFGUyyvT7QnNk702Wtep2zdhU52Mm2nax6GS34MyJwqNtAnbx6Rcu4IPueUY9leIYFzaWYSH81aj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Nava Nestor</dc:creator>
  <cp:lastModifiedBy>SPPS-DO</cp:lastModifiedBy>
  <cp:revision>3</cp:revision>
  <dcterms:created xsi:type="dcterms:W3CDTF">2020-06-30T00:19:00Z</dcterms:created>
  <dcterms:modified xsi:type="dcterms:W3CDTF">2020-07-29T06:27:00Z</dcterms:modified>
</cp:coreProperties>
</file>