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334" w:rsidRPr="00823F6E" w:rsidRDefault="00FE0334" w:rsidP="00FE0334">
      <w:pPr>
        <w:pStyle w:val="Ttulo2"/>
        <w:rPr>
          <w:rStyle w:val="anexosCar"/>
          <w:i w:val="0"/>
          <w:color w:val="auto"/>
          <w:szCs w:val="28"/>
        </w:rPr>
      </w:pPr>
      <w:bookmarkStart w:id="0" w:name="_Toc299038874"/>
      <w:r w:rsidRPr="00823F6E">
        <w:rPr>
          <w:rStyle w:val="anexosCar"/>
          <w:color w:val="auto"/>
          <w:szCs w:val="28"/>
        </w:rPr>
        <w:t>Anexo 3 “Procedimiento para la actualización de la base de datos de beneficiario”</w:t>
      </w:r>
      <w:bookmarkEnd w:id="0"/>
    </w:p>
    <w:p w:rsidR="00FE0334" w:rsidRPr="002955E5" w:rsidRDefault="00FE0334" w:rsidP="00FE0334">
      <w:pPr>
        <w:spacing w:line="276" w:lineRule="auto"/>
        <w:jc w:val="center"/>
        <w:rPr>
          <w:rFonts w:cs="Arial"/>
          <w:b/>
          <w:color w:val="000000"/>
          <w:sz w:val="22"/>
          <w:szCs w:val="22"/>
          <w:lang w:val="es-ES" w:eastAsia="es-ES"/>
        </w:rPr>
      </w:pPr>
    </w:p>
    <w:p w:rsidR="00FE0334" w:rsidRPr="006952E4" w:rsidRDefault="00FE0334" w:rsidP="00FE0334">
      <w:pPr>
        <w:spacing w:line="276" w:lineRule="auto"/>
        <w:rPr>
          <w:sz w:val="22"/>
          <w:szCs w:val="22"/>
          <w:lang w:val="es-ES"/>
        </w:rPr>
      </w:pPr>
      <w:r w:rsidRPr="006952E4">
        <w:rPr>
          <w:b/>
          <w:sz w:val="22"/>
          <w:szCs w:val="22"/>
          <w:lang w:val="es-ES"/>
        </w:rPr>
        <w:t>Nombre del Programa</w:t>
      </w:r>
      <w:r w:rsidRPr="006952E4">
        <w:rPr>
          <w:sz w:val="22"/>
          <w:szCs w:val="22"/>
          <w:lang w:val="es-ES"/>
        </w:rPr>
        <w:t xml:space="preserve">: </w:t>
      </w:r>
      <w:r w:rsidRPr="006952E4">
        <w:rPr>
          <w:rFonts w:cs="Arial"/>
          <w:bCs/>
          <w:sz w:val="22"/>
          <w:szCs w:val="22"/>
          <w:lang w:val="es-ES"/>
        </w:rPr>
        <w:t>Programa de Fortalecimiento a las Procuradurías de la Defensa del Menor y la Familia</w:t>
      </w:r>
    </w:p>
    <w:p w:rsidR="00FE0334" w:rsidRPr="006952E4" w:rsidRDefault="00FE0334" w:rsidP="00FE0334">
      <w:pPr>
        <w:spacing w:line="276" w:lineRule="auto"/>
        <w:rPr>
          <w:rFonts w:cs="Tahoma"/>
          <w:bCs/>
          <w:color w:val="000000"/>
          <w:sz w:val="22"/>
          <w:szCs w:val="22"/>
          <w:shd w:val="clear" w:color="auto" w:fill="FFFFFF"/>
          <w:lang w:val="es-ES"/>
        </w:rPr>
      </w:pPr>
      <w:r w:rsidRPr="006952E4">
        <w:rPr>
          <w:rFonts w:cs="Tahoma"/>
          <w:b/>
          <w:bCs/>
          <w:color w:val="000000"/>
          <w:sz w:val="22"/>
          <w:szCs w:val="22"/>
          <w:shd w:val="clear" w:color="auto" w:fill="FFFFFF"/>
          <w:lang w:val="es-ES"/>
        </w:rPr>
        <w:t>Modalidad</w:t>
      </w:r>
      <w:r w:rsidRPr="006952E4">
        <w:rPr>
          <w:rFonts w:cs="Tahoma"/>
          <w:bCs/>
          <w:color w:val="000000"/>
          <w:sz w:val="22"/>
          <w:szCs w:val="22"/>
          <w:shd w:val="clear" w:color="auto" w:fill="FFFFFF"/>
          <w:lang w:val="es-ES"/>
        </w:rPr>
        <w:t>: S</w:t>
      </w:r>
    </w:p>
    <w:p w:rsidR="00FE0334" w:rsidRPr="006952E4" w:rsidRDefault="00FE0334" w:rsidP="00FE0334">
      <w:pPr>
        <w:spacing w:line="276" w:lineRule="auto"/>
        <w:rPr>
          <w:sz w:val="22"/>
          <w:szCs w:val="22"/>
          <w:lang w:val="es-ES"/>
        </w:rPr>
      </w:pPr>
      <w:r w:rsidRPr="006952E4">
        <w:rPr>
          <w:rFonts w:cs="Tahoma"/>
          <w:b/>
          <w:bCs/>
          <w:color w:val="000000"/>
          <w:sz w:val="22"/>
          <w:szCs w:val="22"/>
          <w:shd w:val="clear" w:color="auto" w:fill="FFFFFF"/>
          <w:lang w:val="es-ES"/>
        </w:rPr>
        <w:t>Dependencia/Entidad:</w:t>
      </w:r>
      <w:r w:rsidRPr="006952E4">
        <w:rPr>
          <w:rFonts w:cs="Tahoma"/>
          <w:bCs/>
          <w:color w:val="000000"/>
          <w:sz w:val="22"/>
          <w:szCs w:val="22"/>
          <w:shd w:val="clear" w:color="auto" w:fill="FFFFFF"/>
          <w:lang w:val="es-ES"/>
        </w:rPr>
        <w:t xml:space="preserve"> </w:t>
      </w:r>
      <w:r w:rsidRPr="006952E4">
        <w:rPr>
          <w:rFonts w:cs="Arial"/>
          <w:bCs/>
          <w:color w:val="000000"/>
          <w:sz w:val="22"/>
          <w:szCs w:val="22"/>
          <w:shd w:val="clear" w:color="auto" w:fill="FFFFFF"/>
          <w:lang w:val="es-ES"/>
        </w:rPr>
        <w:t>NHK - Sistema Nacional para el Desarrollo Integral de la Familia 2015</w:t>
      </w:r>
    </w:p>
    <w:p w:rsidR="00FE0334" w:rsidRPr="006952E4" w:rsidRDefault="00FE0334" w:rsidP="00FE0334">
      <w:pPr>
        <w:spacing w:line="276" w:lineRule="auto"/>
        <w:rPr>
          <w:rFonts w:cs="Arial"/>
          <w:bCs/>
          <w:color w:val="000000"/>
          <w:sz w:val="22"/>
          <w:szCs w:val="22"/>
          <w:shd w:val="clear" w:color="auto" w:fill="FFFFFF"/>
          <w:lang w:val="es-ES"/>
        </w:rPr>
      </w:pPr>
      <w:r w:rsidRPr="006952E4">
        <w:rPr>
          <w:rFonts w:cs="Arial"/>
          <w:b/>
          <w:bCs/>
          <w:color w:val="000000"/>
          <w:sz w:val="22"/>
          <w:szCs w:val="22"/>
          <w:shd w:val="clear" w:color="auto" w:fill="FFFFFF"/>
          <w:lang w:val="es-ES"/>
        </w:rPr>
        <w:t>Unidad Responsable</w:t>
      </w:r>
      <w:r w:rsidRPr="006952E4">
        <w:rPr>
          <w:rFonts w:cs="Arial"/>
          <w:bCs/>
          <w:color w:val="000000"/>
          <w:sz w:val="22"/>
          <w:szCs w:val="22"/>
          <w:shd w:val="clear" w:color="auto" w:fill="FFFFFF"/>
          <w:lang w:val="es-ES"/>
        </w:rPr>
        <w:t xml:space="preserve">: Dirección General Jurídica y de Enlace Institucional </w:t>
      </w:r>
    </w:p>
    <w:p w:rsidR="00FE0334" w:rsidRPr="006952E4" w:rsidRDefault="00FE0334" w:rsidP="00FE0334">
      <w:pPr>
        <w:spacing w:line="276" w:lineRule="auto"/>
        <w:rPr>
          <w:b/>
          <w:sz w:val="22"/>
          <w:szCs w:val="22"/>
          <w:lang w:val="es-ES"/>
        </w:rPr>
      </w:pPr>
      <w:r w:rsidRPr="006952E4">
        <w:rPr>
          <w:rFonts w:cs="Arial"/>
          <w:b/>
          <w:bCs/>
          <w:color w:val="000000"/>
          <w:sz w:val="22"/>
          <w:szCs w:val="22"/>
          <w:shd w:val="clear" w:color="auto" w:fill="FFFFFF"/>
          <w:lang w:val="es-ES"/>
        </w:rPr>
        <w:t>Tipo de Evaluación: Diseño</w:t>
      </w:r>
    </w:p>
    <w:p w:rsidR="00FE0334" w:rsidRPr="006952E4" w:rsidRDefault="00FE0334" w:rsidP="00FE0334">
      <w:pPr>
        <w:spacing w:line="276" w:lineRule="auto"/>
        <w:rPr>
          <w:b/>
          <w:sz w:val="22"/>
          <w:szCs w:val="22"/>
          <w:lang w:val="es-ES"/>
        </w:rPr>
      </w:pPr>
      <w:r w:rsidRPr="006952E4">
        <w:rPr>
          <w:b/>
          <w:sz w:val="22"/>
          <w:szCs w:val="22"/>
          <w:lang w:val="es-ES"/>
        </w:rPr>
        <w:t>Año de la Evaluación: 2015</w:t>
      </w:r>
    </w:p>
    <w:p w:rsidR="00FE0334" w:rsidRPr="006952E4" w:rsidRDefault="00FE0334" w:rsidP="00FE0334">
      <w:pPr>
        <w:spacing w:line="276" w:lineRule="auto"/>
        <w:rPr>
          <w:b/>
          <w:i/>
          <w:color w:val="000000"/>
          <w:sz w:val="22"/>
          <w:szCs w:val="22"/>
        </w:rPr>
      </w:pPr>
    </w:p>
    <w:p w:rsidR="00CB34DD" w:rsidRDefault="00FE0334" w:rsidP="00FE0334">
      <w:r w:rsidRPr="006952E4">
        <w:rPr>
          <w:rFonts w:cs="Arial"/>
          <w:sz w:val="22"/>
          <w:szCs w:val="22"/>
        </w:rPr>
        <w:t>El procedimiento que se lleva a cabo para la actualización de la base de datos de los beneficiarios y la temporalidad parte del registro que reportan las Procuradurías cada año, una vez que han aprobado el proyecto con el que participan para obtener el monto económico envían la información sobre número de albergues públicos y privados, niñas, niños y adolescentes institucionalizados, edad, nacionalidad, motivos por los que permanecen en el albergue y su situación jurídica.</w:t>
      </w:r>
      <w:bookmarkStart w:id="1" w:name="_GoBack"/>
      <w:bookmarkEnd w:id="1"/>
    </w:p>
    <w:sectPr w:rsidR="00CB34DD" w:rsidSect="00CB34D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MS ??">
    <w:altName w:val="Optima ExtraBlack"/>
    <w:panose1 w:val="00000000000000000000"/>
    <w:charset w:val="80"/>
    <w:family w:val="auto"/>
    <w:notTrueType/>
    <w:pitch w:val="variable"/>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CB34DD"/>
    <w:rsid w:val="00FE033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32D2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E0334"/>
    <w:pPr>
      <w:suppressAutoHyphens/>
      <w:jc w:val="both"/>
    </w:pPr>
    <w:rPr>
      <w:rFonts w:ascii="Arial Narrow" w:eastAsia="MS ??" w:hAnsi="Arial Narrow" w:cs="Times New Roman"/>
      <w:color w:val="00000A"/>
      <w:lang w:val="es-MX" w:eastAsia="en-US"/>
    </w:rPr>
  </w:style>
  <w:style w:type="paragraph" w:styleId="Ttulo2">
    <w:name w:val="heading 2"/>
    <w:basedOn w:val="Normal"/>
    <w:next w:val="Normal"/>
    <w:link w:val="Ttulo2Car"/>
    <w:uiPriority w:val="9"/>
    <w:unhideWhenUsed/>
    <w:qFormat/>
    <w:rsid w:val="00FE0334"/>
    <w:pPr>
      <w:keepNext/>
      <w:keepLines/>
      <w:spacing w:before="200"/>
      <w:jc w:val="center"/>
      <w:outlineLvl w:val="1"/>
    </w:pPr>
    <w:rPr>
      <w:rFonts w:eastAsiaTheme="majorEastAsia" w:cstheme="majorBidi"/>
      <w:b/>
      <w:bCs/>
      <w:color w:val="000000" w:themeColor="text1"/>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E0334"/>
    <w:rPr>
      <w:rFonts w:ascii="Arial Narrow" w:eastAsiaTheme="majorEastAsia" w:hAnsi="Arial Narrow" w:cstheme="majorBidi"/>
      <w:b/>
      <w:bCs/>
      <w:color w:val="000000" w:themeColor="text1"/>
      <w:sz w:val="22"/>
      <w:szCs w:val="26"/>
      <w:lang w:val="es-MX" w:eastAsia="en-US"/>
    </w:rPr>
  </w:style>
  <w:style w:type="character" w:customStyle="1" w:styleId="anexosCar">
    <w:name w:val="anexos Car"/>
    <w:basedOn w:val="Fuentedeprrafopredeter"/>
    <w:rsid w:val="00FE0334"/>
    <w:rPr>
      <w:rFonts w:ascii="Arial" w:hAnsi="Arial" w:cs="Arial"/>
      <w:i/>
      <w:color w:val="365F91"/>
      <w:sz w:val="22"/>
      <w:szCs w:val="22"/>
      <w:u w:val="single"/>
      <w:lang w:val="es-ES" w:eastAsia="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E0334"/>
    <w:pPr>
      <w:suppressAutoHyphens/>
      <w:jc w:val="both"/>
    </w:pPr>
    <w:rPr>
      <w:rFonts w:ascii="Arial Narrow" w:eastAsia="MS ??" w:hAnsi="Arial Narrow" w:cs="Times New Roman"/>
      <w:color w:val="00000A"/>
      <w:lang w:val="es-MX" w:eastAsia="en-US"/>
    </w:rPr>
  </w:style>
  <w:style w:type="paragraph" w:styleId="Ttulo2">
    <w:name w:val="heading 2"/>
    <w:basedOn w:val="Normal"/>
    <w:next w:val="Normal"/>
    <w:link w:val="Ttulo2Car"/>
    <w:uiPriority w:val="9"/>
    <w:unhideWhenUsed/>
    <w:qFormat/>
    <w:rsid w:val="00FE0334"/>
    <w:pPr>
      <w:keepNext/>
      <w:keepLines/>
      <w:spacing w:before="200"/>
      <w:jc w:val="center"/>
      <w:outlineLvl w:val="1"/>
    </w:pPr>
    <w:rPr>
      <w:rFonts w:eastAsiaTheme="majorEastAsia" w:cstheme="majorBidi"/>
      <w:b/>
      <w:bCs/>
      <w:color w:val="000000" w:themeColor="text1"/>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E0334"/>
    <w:rPr>
      <w:rFonts w:ascii="Arial Narrow" w:eastAsiaTheme="majorEastAsia" w:hAnsi="Arial Narrow" w:cstheme="majorBidi"/>
      <w:b/>
      <w:bCs/>
      <w:color w:val="000000" w:themeColor="text1"/>
      <w:sz w:val="22"/>
      <w:szCs w:val="26"/>
      <w:lang w:val="es-MX" w:eastAsia="en-US"/>
    </w:rPr>
  </w:style>
  <w:style w:type="character" w:customStyle="1" w:styleId="anexosCar">
    <w:name w:val="anexos Car"/>
    <w:basedOn w:val="Fuentedeprrafopredeter"/>
    <w:rsid w:val="00FE0334"/>
    <w:rPr>
      <w:rFonts w:ascii="Arial" w:hAnsi="Arial" w:cs="Arial"/>
      <w:i/>
      <w:color w:val="365F91"/>
      <w:sz w:val="22"/>
      <w:szCs w:val="22"/>
      <w:u w:val="single"/>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762</Characters>
  <Application>Microsoft Macintosh Word</Application>
  <DocSecurity>0</DocSecurity>
  <Lines>6</Lines>
  <Paragraphs>1</Paragraphs>
  <ScaleCrop>false</ScaleCrop>
  <Company>IDEAS</Company>
  <LinksUpToDate>false</LinksUpToDate>
  <CharactersWithSpaces>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 Castaneda</dc:creator>
  <cp:keywords/>
  <dc:description/>
  <cp:lastModifiedBy>Norma Castaneda</cp:lastModifiedBy>
  <cp:revision>1</cp:revision>
  <dcterms:created xsi:type="dcterms:W3CDTF">2015-08-02T15:40:00Z</dcterms:created>
  <dcterms:modified xsi:type="dcterms:W3CDTF">2015-08-02T15:40:00Z</dcterms:modified>
</cp:coreProperties>
</file>