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774A" w:rsidRPr="00C42EA3" w:rsidRDefault="004A774A" w:rsidP="00C42EA3">
      <w:pPr>
        <w:pStyle w:val="Sinespaciado"/>
      </w:pPr>
    </w:p>
    <w:p w:rsidR="00950A2D" w:rsidRPr="00C42EA3" w:rsidRDefault="00950A2D" w:rsidP="00950A2D">
      <w:pPr>
        <w:pStyle w:val="Ttulo1"/>
        <w:spacing w:before="0" w:after="240"/>
        <w:jc w:val="center"/>
        <w:rPr>
          <w:rFonts w:cs="Arial"/>
          <w:b w:val="0"/>
          <w:bCs w:val="0"/>
        </w:rPr>
      </w:pPr>
      <w:r>
        <w:rPr>
          <w:color w:val="auto"/>
          <w:sz w:val="22"/>
          <w:szCs w:val="22"/>
        </w:rPr>
        <w:t xml:space="preserve">Anexo </w:t>
      </w:r>
      <w:r w:rsidR="00D731A6">
        <w:rPr>
          <w:color w:val="auto"/>
          <w:sz w:val="22"/>
          <w:szCs w:val="22"/>
        </w:rPr>
        <w:t>4</w:t>
      </w:r>
      <w:r w:rsidRPr="00C42EA3">
        <w:rPr>
          <w:color w:val="auto"/>
          <w:sz w:val="22"/>
          <w:szCs w:val="22"/>
        </w:rPr>
        <w:t xml:space="preserve">: </w:t>
      </w:r>
      <w:r w:rsidRPr="00950A2D">
        <w:rPr>
          <w:color w:val="auto"/>
          <w:sz w:val="22"/>
          <w:szCs w:val="22"/>
        </w:rPr>
        <w:t>Formato de Aspectos Relevantes de la Evaluación</w:t>
      </w:r>
    </w:p>
    <w:tbl>
      <w:tblPr>
        <w:tblW w:w="9490" w:type="dxa"/>
        <w:jc w:val="center"/>
        <w:tblLook w:val="04A0" w:firstRow="1" w:lastRow="0" w:firstColumn="1" w:lastColumn="0" w:noHBand="0" w:noVBand="1"/>
      </w:tblPr>
      <w:tblGrid>
        <w:gridCol w:w="42"/>
        <w:gridCol w:w="885"/>
        <w:gridCol w:w="1213"/>
        <w:gridCol w:w="516"/>
        <w:gridCol w:w="1029"/>
        <w:gridCol w:w="5805"/>
      </w:tblGrid>
      <w:tr w:rsidR="00950A2D" w:rsidRPr="00950A2D" w:rsidTr="00AF568C">
        <w:trPr>
          <w:trHeight w:val="445"/>
          <w:jc w:val="center"/>
        </w:trPr>
        <w:tc>
          <w:tcPr>
            <w:tcW w:w="9490" w:type="dxa"/>
            <w:gridSpan w:val="6"/>
            <w:shd w:val="clear" w:color="auto" w:fill="EAF1DD" w:themeFill="accent3" w:themeFillTint="33"/>
          </w:tcPr>
          <w:p w:rsidR="00950A2D" w:rsidRPr="00950A2D" w:rsidRDefault="00AF568C" w:rsidP="00861B62">
            <w:pPr>
              <w:pStyle w:val="CABEZA"/>
              <w:jc w:val="both"/>
              <w:rPr>
                <w:rFonts w:ascii="Cambria" w:hAnsi="Cambria"/>
                <w:lang w:val="es-MX"/>
              </w:rPr>
            </w:pPr>
            <w:r>
              <w:rPr>
                <w:rFonts w:ascii="Cambria" w:hAnsi="Cambria"/>
                <w:lang w:val="es-MX"/>
              </w:rPr>
              <w:t>12 Salud</w:t>
            </w:r>
          </w:p>
        </w:tc>
      </w:tr>
      <w:tr w:rsidR="00950A2D" w:rsidRPr="00950A2D" w:rsidTr="00861B62">
        <w:trPr>
          <w:trHeight w:val="769"/>
          <w:jc w:val="center"/>
        </w:trPr>
        <w:tc>
          <w:tcPr>
            <w:tcW w:w="927" w:type="dxa"/>
            <w:gridSpan w:val="2"/>
            <w:shd w:val="clear" w:color="auto" w:fill="D9D9D9" w:themeFill="background1" w:themeFillShade="D9"/>
            <w:hideMark/>
          </w:tcPr>
          <w:p w:rsidR="00950A2D" w:rsidRPr="00950A2D" w:rsidRDefault="00950A2D" w:rsidP="00861B62">
            <w:pPr>
              <w:pStyle w:val="Textocuadroneg"/>
              <w:rPr>
                <w:rFonts w:ascii="Cambria" w:hAnsi="Cambria"/>
                <w:sz w:val="16"/>
                <w:szCs w:val="16"/>
              </w:rPr>
            </w:pPr>
            <w:r w:rsidRPr="00950A2D">
              <w:rPr>
                <w:rFonts w:ascii="Cambria" w:hAnsi="Cambria"/>
                <w:sz w:val="16"/>
                <w:szCs w:val="16"/>
              </w:rPr>
              <w:t xml:space="preserve">Clave del </w:t>
            </w:r>
            <w:proofErr w:type="spellStart"/>
            <w:r w:rsidRPr="00950A2D">
              <w:rPr>
                <w:rFonts w:ascii="Cambria" w:hAnsi="Cambria"/>
                <w:sz w:val="16"/>
                <w:szCs w:val="16"/>
              </w:rPr>
              <w:t>Pp</w:t>
            </w:r>
            <w:proofErr w:type="spellEnd"/>
            <w:r w:rsidRPr="00950A2D">
              <w:rPr>
                <w:rFonts w:ascii="Cambria" w:hAnsi="Cambria"/>
                <w:sz w:val="16"/>
                <w:szCs w:val="16"/>
              </w:rPr>
              <w:t>:</w:t>
            </w:r>
          </w:p>
        </w:tc>
        <w:tc>
          <w:tcPr>
            <w:tcW w:w="1213" w:type="dxa"/>
            <w:shd w:val="clear" w:color="auto" w:fill="D9D9D9" w:themeFill="background1" w:themeFillShade="D9"/>
            <w:hideMark/>
          </w:tcPr>
          <w:p w:rsidR="00950A2D" w:rsidRPr="00950A2D" w:rsidRDefault="00AF568C" w:rsidP="00861B62">
            <w:pPr>
              <w:pStyle w:val="Textocuadro"/>
              <w:jc w:val="both"/>
              <w:rPr>
                <w:rFonts w:ascii="Cambria" w:hAnsi="Cambria"/>
                <w:sz w:val="16"/>
                <w:szCs w:val="16"/>
              </w:rPr>
            </w:pPr>
            <w:r>
              <w:rPr>
                <w:rFonts w:ascii="Cambria" w:hAnsi="Cambria"/>
                <w:sz w:val="16"/>
                <w:szCs w:val="16"/>
              </w:rPr>
              <w:t>E022</w:t>
            </w:r>
            <w:r w:rsidR="00950A2D" w:rsidRPr="00950A2D">
              <w:rPr>
                <w:rFonts w:ascii="Cambria" w:hAnsi="Cambria"/>
                <w:sz w:val="16"/>
                <w:szCs w:val="16"/>
              </w:rPr>
              <w:t xml:space="preserve"> </w:t>
            </w:r>
          </w:p>
        </w:tc>
        <w:tc>
          <w:tcPr>
            <w:tcW w:w="1545" w:type="dxa"/>
            <w:gridSpan w:val="2"/>
            <w:shd w:val="clear" w:color="auto" w:fill="D9D9D9" w:themeFill="background1" w:themeFillShade="D9"/>
            <w:hideMark/>
          </w:tcPr>
          <w:p w:rsidR="00950A2D" w:rsidRPr="00950A2D" w:rsidRDefault="00950A2D" w:rsidP="00861B62">
            <w:pPr>
              <w:pStyle w:val="Textocuadroneg"/>
              <w:rPr>
                <w:rFonts w:ascii="Cambria" w:hAnsi="Cambria"/>
                <w:sz w:val="16"/>
                <w:szCs w:val="16"/>
              </w:rPr>
            </w:pPr>
            <w:r w:rsidRPr="00950A2D">
              <w:rPr>
                <w:rFonts w:ascii="Cambria" w:hAnsi="Cambria"/>
                <w:sz w:val="16"/>
                <w:szCs w:val="16"/>
              </w:rPr>
              <w:t xml:space="preserve">Denominación del </w:t>
            </w:r>
            <w:proofErr w:type="spellStart"/>
            <w:r w:rsidRPr="00950A2D">
              <w:rPr>
                <w:rFonts w:ascii="Cambria" w:hAnsi="Cambria"/>
                <w:sz w:val="16"/>
                <w:szCs w:val="16"/>
              </w:rPr>
              <w:t>Pp</w:t>
            </w:r>
            <w:proofErr w:type="spellEnd"/>
            <w:r w:rsidRPr="00950A2D">
              <w:rPr>
                <w:rFonts w:ascii="Cambria" w:hAnsi="Cambria"/>
                <w:sz w:val="16"/>
                <w:szCs w:val="16"/>
              </w:rPr>
              <w:t>:</w:t>
            </w:r>
          </w:p>
        </w:tc>
        <w:tc>
          <w:tcPr>
            <w:tcW w:w="5805" w:type="dxa"/>
            <w:shd w:val="clear" w:color="auto" w:fill="D9D9D9" w:themeFill="background1" w:themeFillShade="D9"/>
            <w:hideMark/>
          </w:tcPr>
          <w:p w:rsidR="00950A2D" w:rsidRPr="00950A2D" w:rsidRDefault="00AF568C" w:rsidP="00861B62">
            <w:pPr>
              <w:pStyle w:val="Textocuadro"/>
              <w:jc w:val="both"/>
              <w:rPr>
                <w:rFonts w:ascii="Cambria" w:hAnsi="Cambria"/>
                <w:sz w:val="16"/>
                <w:szCs w:val="16"/>
              </w:rPr>
            </w:pPr>
            <w:r>
              <w:rPr>
                <w:rFonts w:ascii="Cambria" w:hAnsi="Cambria"/>
                <w:sz w:val="16"/>
                <w:szCs w:val="16"/>
              </w:rPr>
              <w:t>Investigación y desarrollo tecnológico en salud</w:t>
            </w:r>
          </w:p>
        </w:tc>
      </w:tr>
      <w:tr w:rsidR="00950A2D" w:rsidRPr="00950A2D" w:rsidTr="00861B62">
        <w:trPr>
          <w:trHeight w:val="203"/>
          <w:jc w:val="center"/>
        </w:trPr>
        <w:tc>
          <w:tcPr>
            <w:tcW w:w="2656" w:type="dxa"/>
            <w:gridSpan w:val="4"/>
            <w:hideMark/>
          </w:tcPr>
          <w:p w:rsidR="00950A2D" w:rsidRPr="00950A2D" w:rsidRDefault="00950A2D" w:rsidP="00861B62">
            <w:pPr>
              <w:pStyle w:val="Textocuadroneg"/>
              <w:rPr>
                <w:rFonts w:ascii="Cambria" w:hAnsi="Cambria"/>
                <w:sz w:val="16"/>
                <w:szCs w:val="16"/>
              </w:rPr>
            </w:pPr>
            <w:r w:rsidRPr="00950A2D">
              <w:rPr>
                <w:rFonts w:ascii="Cambria" w:hAnsi="Cambria"/>
                <w:sz w:val="16"/>
                <w:szCs w:val="16"/>
              </w:rPr>
              <w:t xml:space="preserve">Unidad Administrativa </w:t>
            </w:r>
          </w:p>
        </w:tc>
        <w:tc>
          <w:tcPr>
            <w:tcW w:w="6834" w:type="dxa"/>
            <w:gridSpan w:val="2"/>
            <w:vAlign w:val="center"/>
            <w:hideMark/>
          </w:tcPr>
          <w:p w:rsidR="00950A2D" w:rsidRPr="00950A2D" w:rsidRDefault="00AF568C" w:rsidP="00861B62">
            <w:pPr>
              <w:pStyle w:val="Textocuadro"/>
              <w:jc w:val="both"/>
              <w:rPr>
                <w:rFonts w:ascii="Cambria" w:hAnsi="Cambria"/>
                <w:sz w:val="16"/>
                <w:szCs w:val="16"/>
                <w:highlight w:val="yellow"/>
                <w:lang w:val="es-MX"/>
              </w:rPr>
            </w:pPr>
            <w:r>
              <w:rPr>
                <w:rFonts w:ascii="Cambria" w:hAnsi="Cambria"/>
                <w:sz w:val="16"/>
                <w:szCs w:val="16"/>
                <w:lang w:val="es-MX"/>
              </w:rPr>
              <w:t>Comisión Coordinadora de Institutos Nacionales de Salud y Hospitales de Alta Especialidad</w:t>
            </w:r>
          </w:p>
        </w:tc>
      </w:tr>
      <w:tr w:rsidR="00950A2D" w:rsidRPr="00950A2D" w:rsidTr="00861B62">
        <w:trPr>
          <w:gridBefore w:val="1"/>
          <w:wBefore w:w="42" w:type="dxa"/>
          <w:trHeight w:val="581"/>
          <w:jc w:val="center"/>
        </w:trPr>
        <w:tc>
          <w:tcPr>
            <w:tcW w:w="2614" w:type="dxa"/>
            <w:gridSpan w:val="3"/>
            <w:vAlign w:val="bottom"/>
            <w:hideMark/>
          </w:tcPr>
          <w:p w:rsidR="00950A2D" w:rsidRPr="00950A2D" w:rsidRDefault="00950A2D" w:rsidP="00861B62">
            <w:pPr>
              <w:pStyle w:val="Textocuadroneg"/>
              <w:rPr>
                <w:rFonts w:ascii="Cambria" w:hAnsi="Cambria"/>
                <w:sz w:val="16"/>
                <w:szCs w:val="16"/>
              </w:rPr>
            </w:pPr>
            <w:r w:rsidRPr="00950A2D">
              <w:rPr>
                <w:rFonts w:ascii="Cambria" w:hAnsi="Cambria"/>
                <w:sz w:val="16"/>
                <w:szCs w:val="16"/>
              </w:rPr>
              <w:t>Nombre del Responsable de esta Unidad</w:t>
            </w:r>
          </w:p>
        </w:tc>
        <w:tc>
          <w:tcPr>
            <w:tcW w:w="6834" w:type="dxa"/>
            <w:gridSpan w:val="2"/>
            <w:vAlign w:val="bottom"/>
            <w:hideMark/>
          </w:tcPr>
          <w:p w:rsidR="00950A2D" w:rsidRPr="00950A2D" w:rsidRDefault="00EF723F" w:rsidP="00861B62">
            <w:pPr>
              <w:pStyle w:val="Textocuadro"/>
              <w:jc w:val="both"/>
              <w:rPr>
                <w:rFonts w:ascii="Cambria" w:hAnsi="Cambria"/>
                <w:sz w:val="16"/>
                <w:szCs w:val="16"/>
              </w:rPr>
            </w:pPr>
            <w:r>
              <w:rPr>
                <w:rFonts w:ascii="Cambria" w:hAnsi="Cambria"/>
                <w:sz w:val="16"/>
                <w:szCs w:val="16"/>
              </w:rPr>
              <w:t>Dr. Guillermo Miguel Ruiz Palacios y Santos</w:t>
            </w:r>
          </w:p>
        </w:tc>
      </w:tr>
      <w:tr w:rsidR="00950A2D" w:rsidRPr="00950A2D" w:rsidTr="00861B62">
        <w:trPr>
          <w:trHeight w:val="406"/>
          <w:jc w:val="center"/>
        </w:trPr>
        <w:tc>
          <w:tcPr>
            <w:tcW w:w="2656" w:type="dxa"/>
            <w:gridSpan w:val="4"/>
            <w:tcBorders>
              <w:top w:val="nil"/>
              <w:left w:val="nil"/>
              <w:bottom w:val="single" w:sz="4" w:space="0" w:color="auto"/>
              <w:right w:val="nil"/>
            </w:tcBorders>
            <w:shd w:val="clear" w:color="auto" w:fill="D9D9D9" w:themeFill="background1" w:themeFillShade="D9"/>
            <w:hideMark/>
          </w:tcPr>
          <w:p w:rsidR="00950A2D" w:rsidRPr="00950A2D" w:rsidRDefault="00950A2D" w:rsidP="00861B62">
            <w:pPr>
              <w:pStyle w:val="Textocuadroneg"/>
              <w:rPr>
                <w:rFonts w:ascii="Cambria" w:hAnsi="Cambria"/>
                <w:sz w:val="16"/>
                <w:szCs w:val="16"/>
              </w:rPr>
            </w:pPr>
            <w:r w:rsidRPr="00950A2D">
              <w:rPr>
                <w:rFonts w:ascii="Cambria" w:hAnsi="Cambria"/>
                <w:sz w:val="16"/>
                <w:szCs w:val="16"/>
              </w:rPr>
              <w:t>Tipo de Evaluación</w:t>
            </w:r>
          </w:p>
        </w:tc>
        <w:tc>
          <w:tcPr>
            <w:tcW w:w="6834" w:type="dxa"/>
            <w:gridSpan w:val="2"/>
            <w:tcBorders>
              <w:top w:val="nil"/>
              <w:left w:val="nil"/>
              <w:bottom w:val="single" w:sz="4" w:space="0" w:color="auto"/>
              <w:right w:val="nil"/>
            </w:tcBorders>
            <w:shd w:val="clear" w:color="auto" w:fill="D9D9D9" w:themeFill="background1" w:themeFillShade="D9"/>
            <w:vAlign w:val="center"/>
            <w:hideMark/>
          </w:tcPr>
          <w:p w:rsidR="00950A2D" w:rsidRPr="00950A2D" w:rsidRDefault="00EF723F" w:rsidP="00861B62">
            <w:pPr>
              <w:pStyle w:val="Textocuadro"/>
              <w:jc w:val="both"/>
              <w:rPr>
                <w:rFonts w:ascii="Cambria" w:hAnsi="Cambria"/>
                <w:sz w:val="16"/>
                <w:szCs w:val="16"/>
              </w:rPr>
            </w:pPr>
            <w:r>
              <w:rPr>
                <w:rFonts w:ascii="Cambria" w:hAnsi="Cambria"/>
                <w:sz w:val="16"/>
                <w:szCs w:val="16"/>
              </w:rPr>
              <w:t xml:space="preserve">Evaluación de Consistencia y Resultados </w:t>
            </w:r>
          </w:p>
        </w:tc>
      </w:tr>
    </w:tbl>
    <w:p w:rsidR="000A462D" w:rsidRDefault="000A462D" w:rsidP="00950A2D">
      <w:pPr>
        <w:pStyle w:val="Cdetextonegrita"/>
        <w:rPr>
          <w:rFonts w:ascii="Cambria" w:hAnsi="Cambria"/>
          <w:szCs w:val="22"/>
        </w:rPr>
      </w:pPr>
    </w:p>
    <w:p w:rsidR="00950A2D" w:rsidRPr="00950A2D" w:rsidRDefault="00950A2D" w:rsidP="00950A2D">
      <w:pPr>
        <w:pStyle w:val="Cdetextonegrita"/>
        <w:rPr>
          <w:rFonts w:ascii="Cambria" w:hAnsi="Cambria"/>
          <w:b w:val="0"/>
          <w:szCs w:val="22"/>
        </w:rPr>
      </w:pPr>
      <w:r w:rsidRPr="00950A2D">
        <w:rPr>
          <w:rFonts w:ascii="Cambria" w:hAnsi="Cambria"/>
          <w:szCs w:val="22"/>
        </w:rPr>
        <w:t>Descripción del Programa</w:t>
      </w:r>
    </w:p>
    <w:p w:rsidR="000E623A" w:rsidRDefault="000A462D" w:rsidP="000A462D">
      <w:pPr>
        <w:pStyle w:val="Cdetexto"/>
        <w:rPr>
          <w:rFonts w:ascii="Cambria" w:hAnsi="Cambria"/>
          <w:i/>
        </w:rPr>
      </w:pPr>
      <w:r w:rsidRPr="000A462D">
        <w:rPr>
          <w:rFonts w:ascii="Cambria" w:hAnsi="Cambria"/>
          <w:i/>
        </w:rPr>
        <w:t>El Programa Presupuestario E022 Investigación y Desarrollo Tecnológico en Salud</w:t>
      </w:r>
      <w:r w:rsidR="00C53A6E">
        <w:rPr>
          <w:rFonts w:ascii="Cambria" w:hAnsi="Cambria"/>
          <w:i/>
        </w:rPr>
        <w:t xml:space="preserve"> </w:t>
      </w:r>
      <w:r w:rsidR="000E623A">
        <w:rPr>
          <w:rFonts w:ascii="Cambria" w:hAnsi="Cambria"/>
          <w:i/>
        </w:rPr>
        <w:t xml:space="preserve">interviene para </w:t>
      </w:r>
      <w:r w:rsidRPr="000A462D">
        <w:rPr>
          <w:rFonts w:ascii="Cambria" w:hAnsi="Cambria"/>
          <w:i/>
        </w:rPr>
        <w:t>atender la insuficiente investigación científica y tecnológica de calidad que incremente el conocimiento y contribuya al entendimiento y solución de los problemas de salud.</w:t>
      </w:r>
      <w:r w:rsidR="000E623A">
        <w:rPr>
          <w:rFonts w:ascii="Cambria" w:hAnsi="Cambria"/>
          <w:i/>
        </w:rPr>
        <w:t xml:space="preserve"> </w:t>
      </w:r>
    </w:p>
    <w:p w:rsidR="00800BC6" w:rsidRPr="00800BC6" w:rsidRDefault="00800BC6" w:rsidP="00800BC6">
      <w:pPr>
        <w:pStyle w:val="Cdetexto"/>
        <w:rPr>
          <w:rFonts w:ascii="Cambria" w:hAnsi="Cambria"/>
          <w:i/>
        </w:rPr>
      </w:pPr>
      <w:r w:rsidRPr="00800BC6">
        <w:rPr>
          <w:rFonts w:ascii="Cambria" w:hAnsi="Cambria"/>
          <w:i/>
        </w:rPr>
        <w:t>Para contribuir a mejorar las condiciones de salud de la población, el Programa tiene como objetivo que los investigadores institucionales de los institutos y hospitales que coordina la C</w:t>
      </w:r>
      <w:r w:rsidR="00C53A6E">
        <w:rPr>
          <w:rFonts w:ascii="Cambria" w:hAnsi="Cambria"/>
          <w:i/>
        </w:rPr>
        <w:t>omisión Coordinadora de Institutos Nacionales de Salud y Hospitales de Alta Especialidad</w:t>
      </w:r>
      <w:r w:rsidRPr="00800BC6">
        <w:rPr>
          <w:rFonts w:ascii="Cambria" w:hAnsi="Cambria"/>
          <w:i/>
        </w:rPr>
        <w:t xml:space="preserve"> produzcan investigación científica y desarrollo tecnológico de calidad. Asimismo, ofrece dos tipos de bienes y servicios. Por una parte, promueve el desarrollo de una política institucional para impulsar la investigación científica y el desarrollo tecnológico para la salud. En segunda instancia, busca un financiamiento incrementado para desarrollar la investigación científica y fomentar el desarrollo tecnológico de calidad en salud. En este sentido, el Programa otorga apoyos para el ingreso, promoción y permanencia en el Sistema Institucional en Ciencias Médicas de la Secretaría de Salud, así como para otorgar estímulos al desempeño a la productividad científica.</w:t>
      </w:r>
    </w:p>
    <w:p w:rsidR="00800BC6" w:rsidRPr="00800BC6" w:rsidRDefault="00800BC6" w:rsidP="00800BC6">
      <w:pPr>
        <w:pStyle w:val="Cdetexto"/>
        <w:rPr>
          <w:rFonts w:ascii="Cambria" w:hAnsi="Cambria"/>
          <w:i/>
        </w:rPr>
      </w:pPr>
      <w:r w:rsidRPr="00800BC6">
        <w:rPr>
          <w:rFonts w:ascii="Cambria" w:hAnsi="Cambria"/>
          <w:i/>
        </w:rPr>
        <w:t>La P</w:t>
      </w:r>
      <w:r>
        <w:rPr>
          <w:rFonts w:ascii="Cambria" w:hAnsi="Cambria"/>
          <w:i/>
        </w:rPr>
        <w:t xml:space="preserve">oblación Objetivo </w:t>
      </w:r>
      <w:r w:rsidRPr="00800BC6">
        <w:rPr>
          <w:rFonts w:ascii="Cambria" w:hAnsi="Cambria"/>
          <w:i/>
        </w:rPr>
        <w:t>del Programa se distribuye en las entidades federativas de Chiapas, Guanajuato, México, Morelos, Oaxaca, Tamaulipas, Yucatán y, en el Distrito Federal (hoy Ciudad de México). El 54 por ciento de los investigadores son mujeres (926) y, el 46 por ciento son hombres (788). Predomina el grupo de edad de 30 a 34 años, que se integra por 1,584 investigadores, lo que equivale a un 92 por ciento.</w:t>
      </w:r>
      <w:r>
        <w:rPr>
          <w:rFonts w:ascii="Cambria" w:hAnsi="Cambria"/>
          <w:i/>
        </w:rPr>
        <w:t xml:space="preserve"> </w:t>
      </w:r>
      <w:r w:rsidRPr="00800BC6">
        <w:rPr>
          <w:rFonts w:ascii="Cambria" w:hAnsi="Cambria"/>
          <w:i/>
        </w:rPr>
        <w:t>La cobertura del Programa ha sido adecuada. De 2009 a 2017, la P</w:t>
      </w:r>
      <w:r>
        <w:rPr>
          <w:rFonts w:ascii="Cambria" w:hAnsi="Cambria"/>
          <w:i/>
        </w:rPr>
        <w:t xml:space="preserve">oblación </w:t>
      </w:r>
      <w:r w:rsidRPr="00800BC6">
        <w:rPr>
          <w:rFonts w:ascii="Cambria" w:hAnsi="Cambria"/>
          <w:i/>
        </w:rPr>
        <w:t>P</w:t>
      </w:r>
      <w:r>
        <w:rPr>
          <w:rFonts w:ascii="Cambria" w:hAnsi="Cambria"/>
          <w:i/>
        </w:rPr>
        <w:t xml:space="preserve">otencial </w:t>
      </w:r>
      <w:r w:rsidRPr="00800BC6">
        <w:rPr>
          <w:rFonts w:ascii="Cambria" w:hAnsi="Cambria"/>
          <w:i/>
        </w:rPr>
        <w:t>se incrementó en 36.8 por ciento; pasó de 1,340 a 1,833 investigadores. En este periodo, la P</w:t>
      </w:r>
      <w:r>
        <w:rPr>
          <w:rFonts w:ascii="Cambria" w:hAnsi="Cambria"/>
          <w:i/>
        </w:rPr>
        <w:t xml:space="preserve">oblación </w:t>
      </w:r>
      <w:r w:rsidRPr="00800BC6">
        <w:rPr>
          <w:rFonts w:ascii="Cambria" w:hAnsi="Cambria"/>
          <w:i/>
        </w:rPr>
        <w:t>O</w:t>
      </w:r>
      <w:r>
        <w:rPr>
          <w:rFonts w:ascii="Cambria" w:hAnsi="Cambria"/>
          <w:i/>
        </w:rPr>
        <w:t xml:space="preserve">bjetivo </w:t>
      </w:r>
      <w:r w:rsidRPr="00800BC6">
        <w:rPr>
          <w:rFonts w:ascii="Cambria" w:hAnsi="Cambria"/>
          <w:i/>
        </w:rPr>
        <w:t>aumentó en 61.9 por ciento; pasó de 1,132 en 2009 a 1,833 investigadores en 2017. Por su parte, la P</w:t>
      </w:r>
      <w:r>
        <w:rPr>
          <w:rFonts w:ascii="Cambria" w:hAnsi="Cambria"/>
          <w:i/>
        </w:rPr>
        <w:t xml:space="preserve">oblación </w:t>
      </w:r>
      <w:r w:rsidRPr="00800BC6">
        <w:rPr>
          <w:rFonts w:ascii="Cambria" w:hAnsi="Cambria"/>
          <w:i/>
        </w:rPr>
        <w:t>A</w:t>
      </w:r>
      <w:r>
        <w:rPr>
          <w:rFonts w:ascii="Cambria" w:hAnsi="Cambria"/>
          <w:i/>
        </w:rPr>
        <w:t xml:space="preserve">tendida </w:t>
      </w:r>
      <w:r w:rsidRPr="00800BC6">
        <w:rPr>
          <w:rFonts w:ascii="Cambria" w:hAnsi="Cambria"/>
          <w:i/>
        </w:rPr>
        <w:t>creció en 61.2 por ciento; de 1,063 en el año 2009, pasó a 1,714 en 2017. Esto significa que, para 2017, la cobertura del Programa para la P</w:t>
      </w:r>
      <w:r w:rsidR="00C53A6E">
        <w:rPr>
          <w:rFonts w:ascii="Cambria" w:hAnsi="Cambria"/>
          <w:i/>
        </w:rPr>
        <w:t xml:space="preserve">oblación </w:t>
      </w:r>
      <w:r w:rsidRPr="00800BC6">
        <w:rPr>
          <w:rFonts w:ascii="Cambria" w:hAnsi="Cambria"/>
          <w:i/>
        </w:rPr>
        <w:t>O</w:t>
      </w:r>
      <w:r w:rsidR="00C53A6E">
        <w:rPr>
          <w:rFonts w:ascii="Cambria" w:hAnsi="Cambria"/>
          <w:i/>
        </w:rPr>
        <w:t>bjetivo</w:t>
      </w:r>
      <w:r w:rsidRPr="00800BC6">
        <w:rPr>
          <w:rFonts w:ascii="Cambria" w:hAnsi="Cambria"/>
          <w:i/>
        </w:rPr>
        <w:t xml:space="preserve"> fue de 93.5 por ciento.</w:t>
      </w:r>
    </w:p>
    <w:p w:rsidR="00C53A6E" w:rsidRPr="00800BC6" w:rsidRDefault="00C53A6E" w:rsidP="00C53A6E">
      <w:pPr>
        <w:pStyle w:val="Cdetexto"/>
        <w:rPr>
          <w:rFonts w:ascii="Cambria" w:hAnsi="Cambria"/>
          <w:i/>
        </w:rPr>
      </w:pPr>
      <w:r w:rsidRPr="00800BC6">
        <w:rPr>
          <w:rFonts w:ascii="Cambria" w:hAnsi="Cambria"/>
          <w:i/>
        </w:rPr>
        <w:t xml:space="preserve">A nivel de Fin, el Programa busca contribuir a asegurar la generación y el uso efectivo de los recursos en salud mediante el desarrollo de la investigación científica y tecnológica de calidad para mejorar las condiciones de salud de la población, para alcanzarlo se establecieron dos indicadores: uno se relaciona con el porcentaje de gasto público en salud destinado a la provisión de atención médica y salud pública extramuros, que corresponde a un indicador sectorial; la meta no está disponible. El segundo indicador tiene como meta que el 56 por ciento de investigadores institucionales sean de alto nivel, es decir, cuente con nombramiento en las categorías D, E y F del </w:t>
      </w:r>
      <w:r w:rsidRPr="00800BC6">
        <w:rPr>
          <w:rFonts w:ascii="Cambria" w:hAnsi="Cambria"/>
          <w:i/>
        </w:rPr>
        <w:lastRenderedPageBreak/>
        <w:t>Sistema Institucional de Investigadores (SII) o sean miembros del Sistema Nacional de Investigadores (SNI).</w:t>
      </w:r>
    </w:p>
    <w:p w:rsidR="00C53A6E" w:rsidRPr="00800BC6" w:rsidRDefault="00C53A6E" w:rsidP="00C53A6E">
      <w:pPr>
        <w:pStyle w:val="Cdetexto"/>
        <w:rPr>
          <w:rFonts w:ascii="Cambria" w:hAnsi="Cambria"/>
          <w:i/>
        </w:rPr>
      </w:pPr>
      <w:r w:rsidRPr="00800BC6">
        <w:rPr>
          <w:rFonts w:ascii="Cambria" w:hAnsi="Cambria"/>
          <w:i/>
        </w:rPr>
        <w:t>A nivel de Propósito el Programa pretende que los investigadores institucionales produzcan investigación científica y desarrollo tecnológico de calidad para mejorar las condiciones de salud de la población. Para lograrlo, se definieron las siguientes metas: que el 66 por ciento de los artículos científicos institucionales publicados se realicen en colaboración con otras instituciones que desarrollan investigación; que el 60.4 por ciento de artículos científicos se publique en revistas de alto impacto (grupos III a VII) y, que el promedio de artículos de impacto alto publicados por investigadores sea de 1.6.</w:t>
      </w:r>
    </w:p>
    <w:p w:rsidR="00C53A6E" w:rsidRPr="00800BC6" w:rsidRDefault="00C53A6E" w:rsidP="00C53A6E">
      <w:pPr>
        <w:pStyle w:val="Cdetexto"/>
        <w:rPr>
          <w:rFonts w:ascii="Cambria" w:hAnsi="Cambria"/>
          <w:i/>
        </w:rPr>
      </w:pPr>
      <w:r w:rsidRPr="00800BC6">
        <w:rPr>
          <w:rFonts w:ascii="Cambria" w:hAnsi="Cambria"/>
          <w:i/>
        </w:rPr>
        <w:t>En cuanto a los Componentes, el Programa busca una política para impulsar la investigación científica y desarrollo tecnológico de calidad para la salud, así como un financiamiento incrementado para el desarrollo de la investigación científica y desarrollo tecnológico de calidad para la salud. Para lograrlo, se establecieron las siguientes metas: que el 91.4 por ciento de los investigadores se mantengan vigentes en el Sistema institucional; que el 0.3 por ciento del presupuesto federal destinado por la SS sea para investigación y desarrollo tecnológico para la salud; que el 5.9 por ciento del presupuesto federal institucional se destine a investigación científica y desarrollo tecnológico para la salud; que la proporción del presupuesto complementario obtenido para la investigación científica y desarrollo tecnológico para la salud sea del 102.2 por ciento; que la tasa de variación de recursos destinados a apoyar la investigación</w:t>
      </w:r>
      <w:r w:rsidR="00845FAF">
        <w:rPr>
          <w:rFonts w:ascii="Cambria" w:hAnsi="Cambria"/>
          <w:i/>
        </w:rPr>
        <w:t xml:space="preserve"> al menos se mantenga con </w:t>
      </w:r>
      <w:r w:rsidRPr="00800BC6">
        <w:rPr>
          <w:rFonts w:ascii="Cambria" w:hAnsi="Cambria"/>
          <w:i/>
        </w:rPr>
        <w:t xml:space="preserve"> cero por ciento y, que la tasa de variación del financiamiento del FOSISS para proyectos de investigación se</w:t>
      </w:r>
      <w:r w:rsidR="00845FAF">
        <w:rPr>
          <w:rFonts w:ascii="Cambria" w:hAnsi="Cambria"/>
          <w:i/>
        </w:rPr>
        <w:t xml:space="preserve"> incremente</w:t>
      </w:r>
      <w:r w:rsidRPr="00800BC6">
        <w:rPr>
          <w:rFonts w:ascii="Cambria" w:hAnsi="Cambria"/>
          <w:i/>
        </w:rPr>
        <w:t xml:space="preserve"> </w:t>
      </w:r>
      <w:r w:rsidR="00845FAF">
        <w:rPr>
          <w:rFonts w:ascii="Cambria" w:hAnsi="Cambria"/>
          <w:i/>
        </w:rPr>
        <w:t xml:space="preserve">en un </w:t>
      </w:r>
      <w:r w:rsidRPr="00800BC6">
        <w:rPr>
          <w:rFonts w:ascii="Cambria" w:hAnsi="Cambria"/>
          <w:i/>
        </w:rPr>
        <w:t>0.3 por ciento.</w:t>
      </w:r>
    </w:p>
    <w:p w:rsidR="00800BC6" w:rsidRPr="00800BC6" w:rsidRDefault="00800BC6" w:rsidP="00800BC6">
      <w:pPr>
        <w:pStyle w:val="Cdetexto"/>
        <w:rPr>
          <w:rFonts w:ascii="Cambria" w:hAnsi="Cambria"/>
          <w:i/>
        </w:rPr>
      </w:pPr>
      <w:r w:rsidRPr="00800BC6">
        <w:rPr>
          <w:rFonts w:ascii="Cambria" w:hAnsi="Cambria"/>
          <w:i/>
        </w:rPr>
        <w:t>En el 2017, el presupuesto aprobado para el Programa fue del orden de $2,114.1 millones de pesos (</w:t>
      </w:r>
      <w:proofErr w:type="spellStart"/>
      <w:r w:rsidRPr="00800BC6">
        <w:rPr>
          <w:rFonts w:ascii="Cambria" w:hAnsi="Cambria"/>
          <w:i/>
        </w:rPr>
        <w:t>mdp</w:t>
      </w:r>
      <w:proofErr w:type="spellEnd"/>
      <w:r w:rsidRPr="00800BC6">
        <w:rPr>
          <w:rFonts w:ascii="Cambria" w:hAnsi="Cambria"/>
          <w:i/>
        </w:rPr>
        <w:t xml:space="preserve">); el modificado de 2,058.3 </w:t>
      </w:r>
      <w:proofErr w:type="spellStart"/>
      <w:r w:rsidRPr="00800BC6">
        <w:rPr>
          <w:rFonts w:ascii="Cambria" w:hAnsi="Cambria"/>
          <w:i/>
        </w:rPr>
        <w:t>mdp</w:t>
      </w:r>
      <w:proofErr w:type="spellEnd"/>
      <w:r w:rsidRPr="00800BC6">
        <w:rPr>
          <w:rFonts w:ascii="Cambria" w:hAnsi="Cambria"/>
          <w:i/>
        </w:rPr>
        <w:t xml:space="preserve"> y, el ejercido de 2,058.3 </w:t>
      </w:r>
      <w:proofErr w:type="spellStart"/>
      <w:r w:rsidRPr="00800BC6">
        <w:rPr>
          <w:rFonts w:ascii="Cambria" w:hAnsi="Cambria"/>
          <w:i/>
        </w:rPr>
        <w:t>mdp</w:t>
      </w:r>
      <w:proofErr w:type="spellEnd"/>
      <w:r w:rsidRPr="00800BC6">
        <w:rPr>
          <w:rFonts w:ascii="Cambria" w:hAnsi="Cambria"/>
          <w:i/>
        </w:rPr>
        <w:t xml:space="preserve">. Esto representa una eficacia presupuestal del 100 por ciento con relación al presupuesto modificado. Los gastos de operación directos e indirectos del Programa ascienden a 2,007.72 </w:t>
      </w:r>
      <w:proofErr w:type="spellStart"/>
      <w:r w:rsidRPr="00800BC6">
        <w:rPr>
          <w:rFonts w:ascii="Cambria" w:hAnsi="Cambria"/>
          <w:i/>
        </w:rPr>
        <w:t>mdp</w:t>
      </w:r>
      <w:proofErr w:type="spellEnd"/>
      <w:r w:rsidRPr="00800BC6">
        <w:rPr>
          <w:rFonts w:ascii="Cambria" w:hAnsi="Cambria"/>
          <w:i/>
        </w:rPr>
        <w:t xml:space="preserve"> (97.5 por ciento) del presupuesto ejercido, de los cuales, 92.5 por ciento se destinó a gastos directos</w:t>
      </w:r>
      <w:r w:rsidR="00845FAF">
        <w:rPr>
          <w:rFonts w:ascii="Cambria" w:hAnsi="Cambria"/>
          <w:i/>
        </w:rPr>
        <w:t xml:space="preserve"> (primordialmente pago de salarios de los investigadores)</w:t>
      </w:r>
      <w:r w:rsidRPr="00800BC6">
        <w:rPr>
          <w:rFonts w:ascii="Cambria" w:hAnsi="Cambria"/>
          <w:i/>
        </w:rPr>
        <w:t xml:space="preserve"> y, el 7.5 por ciento a gastos indirectos. Por su parte, los gastos en mantenimiento ascendieron a 48.83 </w:t>
      </w:r>
      <w:proofErr w:type="spellStart"/>
      <w:r w:rsidRPr="00800BC6">
        <w:rPr>
          <w:rFonts w:ascii="Cambria" w:hAnsi="Cambria"/>
          <w:i/>
        </w:rPr>
        <w:t>mdp</w:t>
      </w:r>
      <w:proofErr w:type="spellEnd"/>
      <w:r w:rsidRPr="00800BC6">
        <w:rPr>
          <w:rFonts w:ascii="Cambria" w:hAnsi="Cambria"/>
          <w:i/>
        </w:rPr>
        <w:t xml:space="preserve"> (2.4 por ciento) y, los gastos en capital a 1.78 </w:t>
      </w:r>
      <w:proofErr w:type="spellStart"/>
      <w:r w:rsidRPr="00800BC6">
        <w:rPr>
          <w:rFonts w:ascii="Cambria" w:hAnsi="Cambria"/>
          <w:i/>
        </w:rPr>
        <w:t>mdp</w:t>
      </w:r>
      <w:proofErr w:type="spellEnd"/>
      <w:r w:rsidRPr="00800BC6">
        <w:rPr>
          <w:rFonts w:ascii="Cambria" w:hAnsi="Cambria"/>
          <w:i/>
        </w:rPr>
        <w:t xml:space="preserve"> (0.1 por ciento).</w:t>
      </w:r>
    </w:p>
    <w:p w:rsidR="00845FAF" w:rsidRDefault="00845FAF" w:rsidP="00950A2D">
      <w:pPr>
        <w:pStyle w:val="Cdetextonegrita"/>
        <w:rPr>
          <w:rFonts w:ascii="Cambria" w:hAnsi="Cambria"/>
          <w:szCs w:val="22"/>
        </w:rPr>
      </w:pPr>
    </w:p>
    <w:p w:rsidR="00950A2D" w:rsidRPr="00950A2D" w:rsidRDefault="00950A2D" w:rsidP="00950A2D">
      <w:pPr>
        <w:pStyle w:val="Cdetextonegrita"/>
        <w:rPr>
          <w:rFonts w:ascii="Cambria" w:hAnsi="Cambria"/>
          <w:szCs w:val="22"/>
        </w:rPr>
      </w:pPr>
      <w:r w:rsidRPr="00950A2D">
        <w:rPr>
          <w:rFonts w:ascii="Cambria" w:hAnsi="Cambria"/>
          <w:szCs w:val="22"/>
        </w:rPr>
        <w:t>Propósito de la Evaluación y Objetivos Principales</w:t>
      </w:r>
    </w:p>
    <w:p w:rsidR="003B1DA2" w:rsidRPr="003B1DA2" w:rsidRDefault="003B1DA2" w:rsidP="003B1DA2">
      <w:pPr>
        <w:pStyle w:val="Cdetexto"/>
        <w:rPr>
          <w:rFonts w:ascii="Cambria" w:hAnsi="Cambria"/>
          <w:i/>
        </w:rPr>
      </w:pPr>
      <w:r w:rsidRPr="003B1DA2">
        <w:rPr>
          <w:rFonts w:ascii="Cambria" w:hAnsi="Cambria"/>
          <w:i/>
        </w:rPr>
        <w:t>Objetivo general</w:t>
      </w:r>
    </w:p>
    <w:p w:rsidR="003B1DA2" w:rsidRPr="004149A7" w:rsidRDefault="003B1DA2" w:rsidP="003B1DA2">
      <w:pPr>
        <w:pStyle w:val="Cdetexto"/>
        <w:rPr>
          <w:rFonts w:ascii="Cambria" w:hAnsi="Cambria"/>
          <w:i/>
        </w:rPr>
      </w:pPr>
      <w:r w:rsidRPr="004149A7">
        <w:rPr>
          <w:rFonts w:ascii="Cambria" w:hAnsi="Cambria"/>
          <w:i/>
        </w:rPr>
        <w:t>Evaluar la consistencia y orientación a resultados del programa E022 Investigación y Desarrollo Tecnológico en Salud con la finalidad de proveer información que retroalimente su diseño, gestión y resultados.</w:t>
      </w:r>
    </w:p>
    <w:p w:rsidR="003B1DA2" w:rsidRPr="003B1DA2" w:rsidRDefault="003B1DA2" w:rsidP="003B1DA2">
      <w:pPr>
        <w:pStyle w:val="Cdetexto"/>
        <w:rPr>
          <w:rFonts w:ascii="Cambria" w:hAnsi="Cambria"/>
          <w:i/>
        </w:rPr>
      </w:pPr>
      <w:r w:rsidRPr="003B1DA2">
        <w:rPr>
          <w:rFonts w:ascii="Cambria" w:hAnsi="Cambria"/>
          <w:i/>
        </w:rPr>
        <w:t>Objetivos específicos</w:t>
      </w:r>
    </w:p>
    <w:p w:rsidR="003B1DA2" w:rsidRPr="004149A7" w:rsidRDefault="003B1DA2" w:rsidP="008654F8">
      <w:pPr>
        <w:pStyle w:val="Cdetexto"/>
        <w:numPr>
          <w:ilvl w:val="0"/>
          <w:numId w:val="9"/>
        </w:numPr>
        <w:ind w:left="567" w:hanging="283"/>
        <w:rPr>
          <w:rFonts w:ascii="Cambria" w:hAnsi="Cambria"/>
          <w:i/>
          <w:lang w:val="es-MX"/>
        </w:rPr>
      </w:pPr>
      <w:r w:rsidRPr="004149A7">
        <w:rPr>
          <w:rFonts w:ascii="Cambria" w:hAnsi="Cambria"/>
          <w:i/>
          <w:lang w:val="es-MX"/>
        </w:rPr>
        <w:t>Analizar la lógica y congruencia en el diseño del programa, su vinculación con la planeación sectorial y nacional, la consistencia entre el diseño y la normatividad aplicable, así como las posibles complementariedades y/o coincidencias con otros programas federales.</w:t>
      </w:r>
    </w:p>
    <w:p w:rsidR="003B1DA2" w:rsidRPr="004149A7" w:rsidRDefault="003B1DA2" w:rsidP="008654F8">
      <w:pPr>
        <w:pStyle w:val="Cdetexto"/>
        <w:numPr>
          <w:ilvl w:val="0"/>
          <w:numId w:val="9"/>
        </w:numPr>
        <w:ind w:left="567" w:hanging="283"/>
        <w:rPr>
          <w:rFonts w:ascii="Cambria" w:hAnsi="Cambria"/>
          <w:i/>
          <w:lang w:val="es-MX"/>
        </w:rPr>
      </w:pPr>
      <w:r w:rsidRPr="004149A7">
        <w:rPr>
          <w:rFonts w:ascii="Cambria" w:hAnsi="Cambria"/>
          <w:i/>
          <w:lang w:val="es-MX"/>
        </w:rPr>
        <w:t>Identificar si el programa cuenta con instrumentos de planeación y orientación hacia resultados.</w:t>
      </w:r>
    </w:p>
    <w:p w:rsidR="003B1DA2" w:rsidRPr="004149A7" w:rsidRDefault="003B1DA2" w:rsidP="008654F8">
      <w:pPr>
        <w:pStyle w:val="Cdetexto"/>
        <w:numPr>
          <w:ilvl w:val="0"/>
          <w:numId w:val="9"/>
        </w:numPr>
        <w:ind w:left="567" w:hanging="283"/>
        <w:rPr>
          <w:rFonts w:ascii="Cambria" w:hAnsi="Cambria"/>
          <w:i/>
          <w:lang w:val="es-MX"/>
        </w:rPr>
      </w:pPr>
      <w:r w:rsidRPr="004149A7">
        <w:rPr>
          <w:rFonts w:ascii="Cambria" w:hAnsi="Cambria"/>
          <w:i/>
          <w:lang w:val="es-MX"/>
        </w:rPr>
        <w:lastRenderedPageBreak/>
        <w:t>Examinar si el programa ha definido una estrategia de cobertura de mediano y de largo plazo y los avances presentados en el ejercicio fiscal evaluado.</w:t>
      </w:r>
    </w:p>
    <w:p w:rsidR="003B1DA2" w:rsidRPr="004149A7" w:rsidRDefault="003B1DA2" w:rsidP="008654F8">
      <w:pPr>
        <w:pStyle w:val="Cdetexto"/>
        <w:numPr>
          <w:ilvl w:val="0"/>
          <w:numId w:val="9"/>
        </w:numPr>
        <w:ind w:left="567" w:hanging="283"/>
        <w:rPr>
          <w:rFonts w:ascii="Cambria" w:hAnsi="Cambria"/>
          <w:i/>
          <w:lang w:val="es-MX"/>
        </w:rPr>
      </w:pPr>
      <w:r w:rsidRPr="004149A7">
        <w:rPr>
          <w:rFonts w:ascii="Cambria" w:hAnsi="Cambria"/>
          <w:i/>
          <w:lang w:val="es-MX"/>
        </w:rPr>
        <w:t>Analizar los principales procesos establecidos en las Reglas de Operación del Programa (ROP) o en la normatividad aplicable; así como los sistemas de información con los que cuenta el programa y sus mecanismos de rendición de cuentas.</w:t>
      </w:r>
    </w:p>
    <w:p w:rsidR="003B1DA2" w:rsidRPr="004149A7" w:rsidRDefault="003B1DA2" w:rsidP="008654F8">
      <w:pPr>
        <w:pStyle w:val="Cdetexto"/>
        <w:numPr>
          <w:ilvl w:val="0"/>
          <w:numId w:val="9"/>
        </w:numPr>
        <w:ind w:left="567" w:hanging="283"/>
        <w:rPr>
          <w:rFonts w:ascii="Cambria" w:hAnsi="Cambria"/>
          <w:i/>
          <w:lang w:val="es-MX"/>
        </w:rPr>
      </w:pPr>
      <w:r w:rsidRPr="004149A7">
        <w:rPr>
          <w:rFonts w:ascii="Cambria" w:hAnsi="Cambria"/>
          <w:i/>
          <w:lang w:val="es-MX"/>
        </w:rPr>
        <w:t>Identificar si el programa cuenta con instrumentos que le permitan recabar información para medir el grado de satisfacción de los beneficiarios del programa y sus resultados.</w:t>
      </w:r>
    </w:p>
    <w:p w:rsidR="003B1DA2" w:rsidRPr="004149A7" w:rsidRDefault="003B1DA2" w:rsidP="008654F8">
      <w:pPr>
        <w:pStyle w:val="Cdetexto"/>
        <w:numPr>
          <w:ilvl w:val="0"/>
          <w:numId w:val="9"/>
        </w:numPr>
        <w:ind w:left="567" w:hanging="283"/>
        <w:rPr>
          <w:rFonts w:ascii="Cambria" w:hAnsi="Cambria"/>
          <w:i/>
          <w:lang w:val="es-MX"/>
        </w:rPr>
      </w:pPr>
      <w:r w:rsidRPr="004149A7">
        <w:rPr>
          <w:rFonts w:ascii="Cambria" w:hAnsi="Cambria"/>
          <w:i/>
          <w:lang w:val="es-MX"/>
        </w:rPr>
        <w:t>Examinar los resultados del programa respecto a la atención del problema para el que fue creado.</w:t>
      </w:r>
    </w:p>
    <w:p w:rsidR="004149A7" w:rsidRDefault="004149A7" w:rsidP="00950A2D">
      <w:pPr>
        <w:pStyle w:val="Cdetextonegrita"/>
        <w:rPr>
          <w:rFonts w:ascii="Cambria" w:hAnsi="Cambria"/>
          <w:szCs w:val="22"/>
        </w:rPr>
      </w:pPr>
    </w:p>
    <w:p w:rsidR="00950A2D" w:rsidRPr="00950A2D" w:rsidRDefault="00950A2D" w:rsidP="00950A2D">
      <w:pPr>
        <w:pStyle w:val="Cdetextonegrita"/>
        <w:rPr>
          <w:rFonts w:ascii="Cambria" w:hAnsi="Cambria"/>
          <w:b w:val="0"/>
          <w:szCs w:val="22"/>
        </w:rPr>
      </w:pPr>
      <w:r w:rsidRPr="00950A2D">
        <w:rPr>
          <w:rFonts w:ascii="Cambria" w:hAnsi="Cambria"/>
          <w:szCs w:val="22"/>
        </w:rPr>
        <w:t>Principales Hallazgos</w:t>
      </w:r>
    </w:p>
    <w:p w:rsidR="004149A7" w:rsidRPr="004149A7" w:rsidRDefault="004149A7" w:rsidP="004149A7">
      <w:pPr>
        <w:pStyle w:val="Cdetexto"/>
        <w:rPr>
          <w:rFonts w:ascii="Cambria" w:hAnsi="Cambria"/>
          <w:b/>
          <w:bCs/>
          <w:i/>
        </w:rPr>
      </w:pPr>
      <w:bookmarkStart w:id="0" w:name="_Toc525728893"/>
      <w:r w:rsidRPr="004149A7">
        <w:rPr>
          <w:rFonts w:ascii="Cambria" w:hAnsi="Cambria"/>
          <w:b/>
          <w:bCs/>
          <w:i/>
        </w:rPr>
        <w:t>Valoración final del programa</w:t>
      </w:r>
      <w:bookmarkEnd w:id="0"/>
    </w:p>
    <w:tbl>
      <w:tblPr>
        <w:tblStyle w:val="Tablaconcuadrcula"/>
        <w:tblW w:w="0" w:type="auto"/>
        <w:tblLook w:val="04A0" w:firstRow="1" w:lastRow="0" w:firstColumn="1" w:lastColumn="0" w:noHBand="0" w:noVBand="1"/>
      </w:tblPr>
      <w:tblGrid>
        <w:gridCol w:w="2943"/>
        <w:gridCol w:w="940"/>
        <w:gridCol w:w="4945"/>
      </w:tblGrid>
      <w:tr w:rsidR="004149A7" w:rsidRPr="004149A7" w:rsidTr="004149A7">
        <w:tc>
          <w:tcPr>
            <w:tcW w:w="2992" w:type="dxa"/>
            <w:tcBorders>
              <w:top w:val="single" w:sz="4" w:space="0" w:color="auto"/>
            </w:tcBorders>
            <w:shd w:val="clear" w:color="auto" w:fill="D9D9D9" w:themeFill="background1" w:themeFillShade="D9"/>
            <w:vAlign w:val="center"/>
          </w:tcPr>
          <w:p w:rsidR="004149A7" w:rsidRPr="004149A7" w:rsidRDefault="004149A7" w:rsidP="004149A7">
            <w:pPr>
              <w:pStyle w:val="Cdetexto"/>
              <w:jc w:val="center"/>
              <w:rPr>
                <w:b/>
                <w:i/>
                <w:sz w:val="22"/>
                <w:szCs w:val="22"/>
                <w:lang w:val="es-ES_tradnl"/>
              </w:rPr>
            </w:pPr>
            <w:r w:rsidRPr="004149A7">
              <w:rPr>
                <w:b/>
                <w:i/>
                <w:sz w:val="22"/>
                <w:szCs w:val="22"/>
                <w:lang w:val="es-ES_tradnl"/>
              </w:rPr>
              <w:t>Tema</w:t>
            </w:r>
          </w:p>
        </w:tc>
        <w:tc>
          <w:tcPr>
            <w:tcW w:w="944" w:type="dxa"/>
            <w:tcBorders>
              <w:top w:val="single" w:sz="4" w:space="0" w:color="auto"/>
            </w:tcBorders>
            <w:shd w:val="clear" w:color="auto" w:fill="D9D9D9" w:themeFill="background1" w:themeFillShade="D9"/>
            <w:vAlign w:val="center"/>
          </w:tcPr>
          <w:p w:rsidR="004149A7" w:rsidRPr="004149A7" w:rsidRDefault="004149A7" w:rsidP="004149A7">
            <w:pPr>
              <w:pStyle w:val="Cdetexto"/>
              <w:jc w:val="center"/>
              <w:rPr>
                <w:b/>
                <w:i/>
                <w:sz w:val="22"/>
                <w:szCs w:val="22"/>
                <w:lang w:val="es-ES_tradnl"/>
              </w:rPr>
            </w:pPr>
            <w:r w:rsidRPr="004149A7">
              <w:rPr>
                <w:b/>
                <w:i/>
                <w:sz w:val="22"/>
                <w:szCs w:val="22"/>
                <w:lang w:val="es-ES_tradnl"/>
              </w:rPr>
              <w:t>Nivel</w:t>
            </w:r>
          </w:p>
        </w:tc>
        <w:tc>
          <w:tcPr>
            <w:tcW w:w="5042" w:type="dxa"/>
            <w:tcBorders>
              <w:top w:val="single" w:sz="4" w:space="0" w:color="auto"/>
            </w:tcBorders>
            <w:shd w:val="clear" w:color="auto" w:fill="D9D9D9" w:themeFill="background1" w:themeFillShade="D9"/>
            <w:vAlign w:val="center"/>
          </w:tcPr>
          <w:p w:rsidR="004149A7" w:rsidRPr="004149A7" w:rsidRDefault="004149A7" w:rsidP="004149A7">
            <w:pPr>
              <w:pStyle w:val="Cdetexto"/>
              <w:jc w:val="center"/>
              <w:rPr>
                <w:b/>
                <w:i/>
                <w:sz w:val="22"/>
                <w:szCs w:val="22"/>
                <w:lang w:val="es-ES_tradnl"/>
              </w:rPr>
            </w:pPr>
            <w:r w:rsidRPr="004149A7">
              <w:rPr>
                <w:b/>
                <w:i/>
                <w:sz w:val="22"/>
                <w:szCs w:val="22"/>
                <w:lang w:val="es-ES_tradnl"/>
              </w:rPr>
              <w:t>Justificación</w:t>
            </w:r>
          </w:p>
        </w:tc>
      </w:tr>
      <w:tr w:rsidR="004149A7" w:rsidRPr="004149A7" w:rsidTr="00E065BF">
        <w:tc>
          <w:tcPr>
            <w:tcW w:w="2992" w:type="dxa"/>
            <w:vAlign w:val="center"/>
          </w:tcPr>
          <w:p w:rsidR="004149A7" w:rsidRPr="004149A7" w:rsidRDefault="004149A7" w:rsidP="004149A7">
            <w:pPr>
              <w:pStyle w:val="Cdetexto"/>
              <w:rPr>
                <w:rFonts w:asciiTheme="majorHAnsi" w:hAnsiTheme="majorHAnsi"/>
                <w:i/>
                <w:lang w:val="es-ES_tradnl"/>
              </w:rPr>
            </w:pPr>
            <w:r w:rsidRPr="004149A7">
              <w:rPr>
                <w:rFonts w:asciiTheme="majorHAnsi" w:hAnsiTheme="majorHAnsi"/>
                <w:i/>
                <w:lang w:val="es-ES_tradnl"/>
              </w:rPr>
              <w:t>Diseño</w:t>
            </w:r>
          </w:p>
        </w:tc>
        <w:tc>
          <w:tcPr>
            <w:tcW w:w="944" w:type="dxa"/>
            <w:vAlign w:val="center"/>
          </w:tcPr>
          <w:p w:rsidR="004149A7" w:rsidRPr="004149A7" w:rsidRDefault="004149A7" w:rsidP="004149A7">
            <w:pPr>
              <w:pStyle w:val="Cdetexto"/>
              <w:rPr>
                <w:rFonts w:asciiTheme="majorHAnsi" w:hAnsiTheme="majorHAnsi"/>
                <w:i/>
                <w:lang w:val="es-ES_tradnl"/>
              </w:rPr>
            </w:pPr>
            <w:r w:rsidRPr="004149A7">
              <w:rPr>
                <w:rFonts w:asciiTheme="majorHAnsi" w:hAnsiTheme="majorHAnsi"/>
                <w:i/>
                <w:lang w:val="es-ES_tradnl"/>
              </w:rPr>
              <w:t>2.333</w:t>
            </w:r>
          </w:p>
        </w:tc>
        <w:tc>
          <w:tcPr>
            <w:tcW w:w="5042" w:type="dxa"/>
            <w:vAlign w:val="center"/>
          </w:tcPr>
          <w:p w:rsidR="004149A7" w:rsidRPr="004149A7" w:rsidRDefault="004149A7" w:rsidP="004149A7">
            <w:pPr>
              <w:pStyle w:val="Cdetexto"/>
              <w:rPr>
                <w:rFonts w:asciiTheme="majorHAnsi" w:hAnsiTheme="majorHAnsi"/>
                <w:i/>
                <w:lang w:val="es-ES_tradnl"/>
              </w:rPr>
            </w:pPr>
            <w:r w:rsidRPr="004149A7">
              <w:rPr>
                <w:rFonts w:asciiTheme="majorHAnsi" w:hAnsiTheme="majorHAnsi"/>
                <w:i/>
                <w:lang w:val="es-ES_tradnl"/>
              </w:rPr>
              <w:t>El Programa carece un documento normativo o diagnóstico que defina el problema que atiende.</w:t>
            </w:r>
          </w:p>
          <w:p w:rsidR="004149A7" w:rsidRPr="004149A7" w:rsidRDefault="004149A7" w:rsidP="004149A7">
            <w:pPr>
              <w:pStyle w:val="Cdetexto"/>
              <w:rPr>
                <w:rFonts w:asciiTheme="majorHAnsi" w:hAnsiTheme="majorHAnsi"/>
                <w:i/>
                <w:lang w:val="es-ES_tradnl"/>
              </w:rPr>
            </w:pPr>
            <w:r w:rsidRPr="004149A7">
              <w:rPr>
                <w:rFonts w:asciiTheme="majorHAnsi" w:hAnsiTheme="majorHAnsi"/>
                <w:i/>
                <w:lang w:val="es-ES_tradnl"/>
              </w:rPr>
              <w:t xml:space="preserve">Carece de una justificación teórica que sustente la intervención que realiza. </w:t>
            </w:r>
          </w:p>
          <w:p w:rsidR="004149A7" w:rsidRPr="004149A7" w:rsidRDefault="004149A7" w:rsidP="004149A7">
            <w:pPr>
              <w:pStyle w:val="Cdetexto"/>
              <w:rPr>
                <w:rFonts w:asciiTheme="majorHAnsi" w:hAnsiTheme="majorHAnsi"/>
                <w:i/>
                <w:lang w:val="es-ES_tradnl"/>
              </w:rPr>
            </w:pPr>
            <w:r w:rsidRPr="004149A7">
              <w:rPr>
                <w:rFonts w:asciiTheme="majorHAnsi" w:hAnsiTheme="majorHAnsi"/>
                <w:i/>
                <w:lang w:val="es-ES_tradnl"/>
              </w:rPr>
              <w:t>Se caracteriza por tener marco programático congruente con los ordenamientos jurídicos de orden superior que lo rigen.</w:t>
            </w:r>
          </w:p>
          <w:p w:rsidR="004149A7" w:rsidRPr="004149A7" w:rsidRDefault="004149A7" w:rsidP="004149A7">
            <w:pPr>
              <w:pStyle w:val="Cdetexto"/>
              <w:rPr>
                <w:rFonts w:asciiTheme="majorHAnsi" w:hAnsiTheme="majorHAnsi"/>
                <w:i/>
                <w:lang w:val="es-ES_tradnl"/>
              </w:rPr>
            </w:pPr>
            <w:r w:rsidRPr="004149A7">
              <w:rPr>
                <w:rFonts w:asciiTheme="majorHAnsi" w:hAnsiTheme="majorHAnsi"/>
                <w:i/>
                <w:lang w:val="es-ES_tradnl"/>
              </w:rPr>
              <w:t xml:space="preserve">Se definen,  identifican y cuantifican sus poblaciones, con áreas de mejora en su definición. </w:t>
            </w:r>
          </w:p>
          <w:p w:rsidR="004149A7" w:rsidRPr="004149A7" w:rsidRDefault="004149A7" w:rsidP="004149A7">
            <w:pPr>
              <w:pStyle w:val="Cdetexto"/>
              <w:rPr>
                <w:rFonts w:asciiTheme="majorHAnsi" w:hAnsiTheme="majorHAnsi"/>
                <w:i/>
                <w:lang w:val="es-ES_tradnl"/>
              </w:rPr>
            </w:pPr>
            <w:r w:rsidRPr="004149A7">
              <w:rPr>
                <w:rFonts w:asciiTheme="majorHAnsi" w:hAnsiTheme="majorHAnsi"/>
                <w:i/>
                <w:lang w:val="es-ES_tradnl"/>
              </w:rPr>
              <w:t>Cuenta con 15 indicadores para todos los niveles de objetivo de la MIR. Las metas de tres indicadores deben revisarse.</w:t>
            </w:r>
          </w:p>
        </w:tc>
      </w:tr>
      <w:tr w:rsidR="004149A7" w:rsidRPr="004149A7" w:rsidTr="00E065BF">
        <w:tc>
          <w:tcPr>
            <w:tcW w:w="2992" w:type="dxa"/>
            <w:vAlign w:val="center"/>
          </w:tcPr>
          <w:p w:rsidR="004149A7" w:rsidRPr="004149A7" w:rsidRDefault="004149A7" w:rsidP="004149A7">
            <w:pPr>
              <w:pStyle w:val="Cdetexto"/>
              <w:rPr>
                <w:rFonts w:asciiTheme="majorHAnsi" w:hAnsiTheme="majorHAnsi"/>
                <w:i/>
                <w:lang w:val="es-ES_tradnl"/>
              </w:rPr>
            </w:pPr>
            <w:r w:rsidRPr="004149A7">
              <w:rPr>
                <w:rFonts w:asciiTheme="majorHAnsi" w:hAnsiTheme="majorHAnsi"/>
                <w:i/>
                <w:lang w:val="es-ES_tradnl"/>
              </w:rPr>
              <w:t>Planeación y Orientación a Resultados</w:t>
            </w:r>
          </w:p>
        </w:tc>
        <w:tc>
          <w:tcPr>
            <w:tcW w:w="944" w:type="dxa"/>
            <w:vAlign w:val="center"/>
          </w:tcPr>
          <w:p w:rsidR="004149A7" w:rsidRPr="004149A7" w:rsidRDefault="004149A7" w:rsidP="004149A7">
            <w:pPr>
              <w:pStyle w:val="Cdetexto"/>
              <w:rPr>
                <w:rFonts w:asciiTheme="majorHAnsi" w:hAnsiTheme="majorHAnsi"/>
                <w:i/>
                <w:lang w:val="es-ES_tradnl"/>
              </w:rPr>
            </w:pPr>
            <w:r w:rsidRPr="004149A7">
              <w:rPr>
                <w:rFonts w:asciiTheme="majorHAnsi" w:hAnsiTheme="majorHAnsi"/>
                <w:i/>
                <w:lang w:val="es-ES_tradnl"/>
              </w:rPr>
              <w:t>3.000</w:t>
            </w:r>
          </w:p>
        </w:tc>
        <w:tc>
          <w:tcPr>
            <w:tcW w:w="5042" w:type="dxa"/>
            <w:vAlign w:val="center"/>
          </w:tcPr>
          <w:p w:rsidR="004149A7" w:rsidRDefault="004149A7" w:rsidP="004149A7">
            <w:pPr>
              <w:pStyle w:val="Cdetexto"/>
              <w:rPr>
                <w:rFonts w:asciiTheme="majorHAnsi" w:hAnsiTheme="majorHAnsi"/>
                <w:i/>
                <w:lang w:val="es-ES_tradnl"/>
              </w:rPr>
            </w:pPr>
            <w:r w:rsidRPr="004149A7">
              <w:rPr>
                <w:rFonts w:asciiTheme="majorHAnsi" w:hAnsiTheme="majorHAnsi"/>
                <w:i/>
                <w:lang w:val="es-ES_tradnl"/>
              </w:rPr>
              <w:t xml:space="preserve">El Programa no cuenta con un documento específico de planeación estratégica, tiene un Plan de Trabajo Anual con oportunidades de mejora. </w:t>
            </w:r>
          </w:p>
          <w:p w:rsidR="00A92F42" w:rsidRDefault="004149A7" w:rsidP="004149A7">
            <w:pPr>
              <w:pStyle w:val="Cdetexto"/>
              <w:rPr>
                <w:rFonts w:asciiTheme="majorHAnsi" w:hAnsiTheme="majorHAnsi"/>
                <w:i/>
                <w:lang w:val="es-ES_tradnl"/>
              </w:rPr>
            </w:pPr>
            <w:r w:rsidRPr="004149A7">
              <w:rPr>
                <w:rFonts w:asciiTheme="majorHAnsi" w:hAnsiTheme="majorHAnsi"/>
                <w:i/>
                <w:lang w:val="es-ES_tradnl"/>
              </w:rPr>
              <w:t xml:space="preserve">La información generada a través de evaluaciones externas, se utiliza para la mejora de su gestión y de sus resultados. </w:t>
            </w:r>
          </w:p>
          <w:p w:rsidR="004149A7" w:rsidRPr="004149A7" w:rsidRDefault="004149A7" w:rsidP="004149A7">
            <w:pPr>
              <w:pStyle w:val="Cdetexto"/>
              <w:rPr>
                <w:rFonts w:asciiTheme="majorHAnsi" w:hAnsiTheme="majorHAnsi"/>
                <w:i/>
                <w:lang w:val="es-ES_tradnl"/>
              </w:rPr>
            </w:pPr>
            <w:r w:rsidRPr="004149A7">
              <w:rPr>
                <w:rFonts w:asciiTheme="majorHAnsi" w:hAnsiTheme="majorHAnsi"/>
                <w:i/>
                <w:lang w:val="es-ES_tradnl"/>
              </w:rPr>
              <w:t>Se recolecta información sobre su contribución al cumplimiento de objetivos sectoriales, sobre los apoyos que se otorgan a los beneficiarios y de sus características socioeconómicas, así como para monitorear su desempeño.</w:t>
            </w:r>
          </w:p>
        </w:tc>
      </w:tr>
      <w:tr w:rsidR="004149A7" w:rsidRPr="004149A7" w:rsidTr="00E065BF">
        <w:tc>
          <w:tcPr>
            <w:tcW w:w="2992" w:type="dxa"/>
            <w:vAlign w:val="center"/>
          </w:tcPr>
          <w:p w:rsidR="004149A7" w:rsidRPr="004149A7" w:rsidRDefault="004149A7" w:rsidP="004149A7">
            <w:pPr>
              <w:pStyle w:val="Cdetexto"/>
              <w:rPr>
                <w:rFonts w:asciiTheme="majorHAnsi" w:hAnsiTheme="majorHAnsi"/>
                <w:i/>
                <w:lang w:val="es-ES_tradnl"/>
              </w:rPr>
            </w:pPr>
            <w:r w:rsidRPr="004149A7">
              <w:rPr>
                <w:rFonts w:asciiTheme="majorHAnsi" w:hAnsiTheme="majorHAnsi"/>
                <w:i/>
                <w:lang w:val="es-ES_tradnl"/>
              </w:rPr>
              <w:t>Cobertura y Focalización</w:t>
            </w:r>
          </w:p>
        </w:tc>
        <w:tc>
          <w:tcPr>
            <w:tcW w:w="944" w:type="dxa"/>
            <w:vAlign w:val="center"/>
          </w:tcPr>
          <w:p w:rsidR="004149A7" w:rsidRPr="004149A7" w:rsidRDefault="004149A7" w:rsidP="004149A7">
            <w:pPr>
              <w:pStyle w:val="Cdetexto"/>
              <w:rPr>
                <w:rFonts w:asciiTheme="majorHAnsi" w:hAnsiTheme="majorHAnsi"/>
                <w:i/>
                <w:lang w:val="es-ES_tradnl"/>
              </w:rPr>
            </w:pPr>
            <w:r w:rsidRPr="004149A7">
              <w:rPr>
                <w:rFonts w:asciiTheme="majorHAnsi" w:hAnsiTheme="majorHAnsi"/>
                <w:i/>
                <w:lang w:val="es-ES_tradnl"/>
              </w:rPr>
              <w:t>3.000</w:t>
            </w:r>
          </w:p>
        </w:tc>
        <w:tc>
          <w:tcPr>
            <w:tcW w:w="5042" w:type="dxa"/>
            <w:vAlign w:val="center"/>
          </w:tcPr>
          <w:p w:rsidR="00A92F42" w:rsidRDefault="004149A7" w:rsidP="004149A7">
            <w:pPr>
              <w:pStyle w:val="Cdetexto"/>
              <w:rPr>
                <w:rFonts w:asciiTheme="majorHAnsi" w:hAnsiTheme="majorHAnsi"/>
                <w:i/>
                <w:lang w:val="es-ES_tradnl"/>
              </w:rPr>
            </w:pPr>
            <w:r w:rsidRPr="004149A7">
              <w:rPr>
                <w:rFonts w:asciiTheme="majorHAnsi" w:hAnsiTheme="majorHAnsi"/>
                <w:i/>
                <w:lang w:val="es-ES_tradnl"/>
              </w:rPr>
              <w:t>El avance en la cobertura del Programa ha sido adecuado; se observan esfuerzos por atender a casi toda la población que presenta el problema.</w:t>
            </w:r>
          </w:p>
          <w:p w:rsidR="00A92F42" w:rsidRDefault="004149A7" w:rsidP="004149A7">
            <w:pPr>
              <w:pStyle w:val="Cdetexto"/>
              <w:rPr>
                <w:rFonts w:asciiTheme="majorHAnsi" w:hAnsiTheme="majorHAnsi"/>
                <w:i/>
                <w:lang w:val="es-ES_tradnl"/>
              </w:rPr>
            </w:pPr>
            <w:r w:rsidRPr="004149A7">
              <w:rPr>
                <w:rFonts w:asciiTheme="majorHAnsi" w:hAnsiTheme="majorHAnsi"/>
                <w:i/>
                <w:lang w:val="es-ES_tradnl"/>
              </w:rPr>
              <w:t xml:space="preserve">Se carece de una estrategia de cobertura documentada. </w:t>
            </w:r>
          </w:p>
          <w:p w:rsidR="004149A7" w:rsidRPr="004149A7" w:rsidRDefault="004149A7" w:rsidP="004149A7">
            <w:pPr>
              <w:pStyle w:val="Cdetexto"/>
              <w:rPr>
                <w:rFonts w:asciiTheme="majorHAnsi" w:hAnsiTheme="majorHAnsi"/>
                <w:i/>
                <w:lang w:val="es-ES_tradnl"/>
              </w:rPr>
            </w:pPr>
            <w:r w:rsidRPr="004149A7">
              <w:rPr>
                <w:rFonts w:asciiTheme="majorHAnsi" w:hAnsiTheme="majorHAnsi"/>
                <w:i/>
                <w:lang w:val="es-ES_tradnl"/>
              </w:rPr>
              <w:lastRenderedPageBreak/>
              <w:t xml:space="preserve">Se requiere mejorar la definición de sus poblaciones potencial, </w:t>
            </w:r>
            <w:proofErr w:type="gramStart"/>
            <w:r w:rsidRPr="004149A7">
              <w:rPr>
                <w:rFonts w:asciiTheme="majorHAnsi" w:hAnsiTheme="majorHAnsi"/>
                <w:i/>
                <w:lang w:val="es-ES_tradnl"/>
              </w:rPr>
              <w:t>objetivo</w:t>
            </w:r>
            <w:proofErr w:type="gramEnd"/>
            <w:r w:rsidRPr="004149A7">
              <w:rPr>
                <w:rFonts w:asciiTheme="majorHAnsi" w:hAnsiTheme="majorHAnsi"/>
                <w:i/>
                <w:lang w:val="es-ES_tradnl"/>
              </w:rPr>
              <w:t xml:space="preserve"> y atendida.</w:t>
            </w:r>
          </w:p>
        </w:tc>
      </w:tr>
      <w:tr w:rsidR="004149A7" w:rsidRPr="004149A7" w:rsidTr="00E065BF">
        <w:tc>
          <w:tcPr>
            <w:tcW w:w="2992" w:type="dxa"/>
            <w:vAlign w:val="center"/>
          </w:tcPr>
          <w:p w:rsidR="004149A7" w:rsidRPr="004149A7" w:rsidRDefault="004149A7" w:rsidP="004149A7">
            <w:pPr>
              <w:pStyle w:val="Cdetexto"/>
              <w:rPr>
                <w:rFonts w:asciiTheme="majorHAnsi" w:hAnsiTheme="majorHAnsi"/>
                <w:i/>
                <w:lang w:val="es-ES_tradnl"/>
              </w:rPr>
            </w:pPr>
            <w:r w:rsidRPr="004149A7">
              <w:rPr>
                <w:rFonts w:asciiTheme="majorHAnsi" w:hAnsiTheme="majorHAnsi"/>
                <w:i/>
                <w:lang w:val="es-ES_tradnl"/>
              </w:rPr>
              <w:lastRenderedPageBreak/>
              <w:t>Operación</w:t>
            </w:r>
          </w:p>
        </w:tc>
        <w:tc>
          <w:tcPr>
            <w:tcW w:w="944" w:type="dxa"/>
            <w:vAlign w:val="center"/>
          </w:tcPr>
          <w:p w:rsidR="004149A7" w:rsidRPr="004149A7" w:rsidRDefault="004149A7" w:rsidP="004149A7">
            <w:pPr>
              <w:pStyle w:val="Cdetexto"/>
              <w:rPr>
                <w:rFonts w:asciiTheme="majorHAnsi" w:hAnsiTheme="majorHAnsi"/>
                <w:i/>
                <w:lang w:val="es-ES_tradnl"/>
              </w:rPr>
            </w:pPr>
            <w:r w:rsidRPr="004149A7">
              <w:rPr>
                <w:rFonts w:asciiTheme="majorHAnsi" w:hAnsiTheme="majorHAnsi"/>
                <w:i/>
                <w:lang w:val="es-ES_tradnl"/>
              </w:rPr>
              <w:t>3.083</w:t>
            </w:r>
          </w:p>
        </w:tc>
        <w:tc>
          <w:tcPr>
            <w:tcW w:w="5042" w:type="dxa"/>
            <w:vAlign w:val="center"/>
          </w:tcPr>
          <w:p w:rsidR="00A92F42" w:rsidRDefault="004149A7" w:rsidP="004149A7">
            <w:pPr>
              <w:pStyle w:val="Cdetexto"/>
              <w:rPr>
                <w:rFonts w:asciiTheme="majorHAnsi" w:hAnsiTheme="majorHAnsi"/>
                <w:i/>
                <w:lang w:val="es-ES_tradnl"/>
              </w:rPr>
            </w:pPr>
            <w:r w:rsidRPr="004149A7">
              <w:rPr>
                <w:rFonts w:asciiTheme="majorHAnsi" w:hAnsiTheme="majorHAnsi"/>
                <w:i/>
                <w:lang w:val="es-ES_tradnl"/>
              </w:rPr>
              <w:t xml:space="preserve">El Programa tiene definidos y documentados la mayoría de los procesos clave para cumplir con los beneficios que otorga y cuenta con mecanismos documentados para verificar su cumplimiento para casi todos éstos, con algunas oportunidades de mejora. </w:t>
            </w:r>
          </w:p>
          <w:p w:rsidR="00A92F42" w:rsidRDefault="004149A7" w:rsidP="004149A7">
            <w:pPr>
              <w:pStyle w:val="Cdetexto"/>
              <w:rPr>
                <w:rFonts w:asciiTheme="majorHAnsi" w:hAnsiTheme="majorHAnsi"/>
                <w:i/>
                <w:lang w:val="es-ES_tradnl"/>
              </w:rPr>
            </w:pPr>
            <w:r w:rsidRPr="004149A7">
              <w:rPr>
                <w:rFonts w:asciiTheme="majorHAnsi" w:hAnsiTheme="majorHAnsi"/>
                <w:i/>
                <w:lang w:val="es-ES_tradnl"/>
              </w:rPr>
              <w:t xml:space="preserve">Se cuenta con el Sistema de Registro Institucional de Investigadores (CVIS) de información. </w:t>
            </w:r>
          </w:p>
          <w:p w:rsidR="00A92F42" w:rsidRDefault="004149A7" w:rsidP="004149A7">
            <w:pPr>
              <w:pStyle w:val="Cdetexto"/>
              <w:rPr>
                <w:rFonts w:asciiTheme="majorHAnsi" w:hAnsiTheme="majorHAnsi"/>
                <w:i/>
                <w:lang w:val="es-ES_tradnl"/>
              </w:rPr>
            </w:pPr>
            <w:r w:rsidRPr="004149A7">
              <w:rPr>
                <w:rFonts w:asciiTheme="majorHAnsi" w:hAnsiTheme="majorHAnsi"/>
                <w:i/>
                <w:lang w:val="es-ES_tradnl"/>
              </w:rPr>
              <w:t xml:space="preserve">Tiene una eficacia presupuestaria del 100 por ciento en la aplicación de los recursos asignados. </w:t>
            </w:r>
          </w:p>
          <w:p w:rsidR="004149A7" w:rsidRPr="004149A7" w:rsidRDefault="004149A7" w:rsidP="004149A7">
            <w:pPr>
              <w:pStyle w:val="Cdetexto"/>
              <w:rPr>
                <w:rFonts w:asciiTheme="majorHAnsi" w:hAnsiTheme="majorHAnsi"/>
                <w:i/>
                <w:lang w:val="es-ES_tradnl"/>
              </w:rPr>
            </w:pPr>
            <w:r w:rsidRPr="004149A7">
              <w:rPr>
                <w:rFonts w:asciiTheme="majorHAnsi" w:hAnsiTheme="majorHAnsi"/>
                <w:i/>
                <w:lang w:val="es-ES_tradnl"/>
              </w:rPr>
              <w:t>Cuenta con mecanismos de transparencia y rendición de cuentas.</w:t>
            </w:r>
          </w:p>
        </w:tc>
      </w:tr>
      <w:tr w:rsidR="004149A7" w:rsidRPr="004149A7" w:rsidTr="00E065BF">
        <w:tc>
          <w:tcPr>
            <w:tcW w:w="2992" w:type="dxa"/>
            <w:vAlign w:val="center"/>
          </w:tcPr>
          <w:p w:rsidR="004149A7" w:rsidRPr="004149A7" w:rsidRDefault="004149A7" w:rsidP="004149A7">
            <w:pPr>
              <w:pStyle w:val="Cdetexto"/>
              <w:rPr>
                <w:rFonts w:asciiTheme="majorHAnsi" w:hAnsiTheme="majorHAnsi"/>
                <w:i/>
                <w:lang w:val="es-ES_tradnl"/>
              </w:rPr>
            </w:pPr>
            <w:r w:rsidRPr="004149A7">
              <w:rPr>
                <w:rFonts w:asciiTheme="majorHAnsi" w:hAnsiTheme="majorHAnsi"/>
                <w:i/>
                <w:lang w:val="es-ES_tradnl"/>
              </w:rPr>
              <w:t>Percepción de la Población Atendida</w:t>
            </w:r>
          </w:p>
        </w:tc>
        <w:tc>
          <w:tcPr>
            <w:tcW w:w="944" w:type="dxa"/>
            <w:vAlign w:val="center"/>
          </w:tcPr>
          <w:p w:rsidR="004149A7" w:rsidRPr="004149A7" w:rsidRDefault="004149A7" w:rsidP="004149A7">
            <w:pPr>
              <w:pStyle w:val="Cdetexto"/>
              <w:rPr>
                <w:rFonts w:asciiTheme="majorHAnsi" w:hAnsiTheme="majorHAnsi"/>
                <w:i/>
                <w:lang w:val="es-ES_tradnl"/>
              </w:rPr>
            </w:pPr>
            <w:r w:rsidRPr="004149A7">
              <w:rPr>
                <w:rFonts w:asciiTheme="majorHAnsi" w:hAnsiTheme="majorHAnsi"/>
                <w:i/>
                <w:lang w:val="es-ES_tradnl"/>
              </w:rPr>
              <w:t>0.000</w:t>
            </w:r>
          </w:p>
        </w:tc>
        <w:tc>
          <w:tcPr>
            <w:tcW w:w="5042" w:type="dxa"/>
            <w:vAlign w:val="center"/>
          </w:tcPr>
          <w:p w:rsidR="004149A7" w:rsidRPr="004149A7" w:rsidRDefault="004149A7" w:rsidP="00A92F42">
            <w:pPr>
              <w:pStyle w:val="Cdetexto"/>
              <w:rPr>
                <w:rFonts w:asciiTheme="majorHAnsi" w:hAnsiTheme="majorHAnsi"/>
                <w:i/>
                <w:lang w:val="es-ES_tradnl"/>
              </w:rPr>
            </w:pPr>
            <w:r w:rsidRPr="004149A7">
              <w:rPr>
                <w:rFonts w:asciiTheme="majorHAnsi" w:hAnsiTheme="majorHAnsi"/>
                <w:i/>
                <w:lang w:val="es-ES_tradnl"/>
              </w:rPr>
              <w:t>El Programa no cuenta con instrumentos para medir el</w:t>
            </w:r>
            <w:r w:rsidR="00A92F42">
              <w:rPr>
                <w:rFonts w:asciiTheme="majorHAnsi" w:hAnsiTheme="majorHAnsi"/>
                <w:i/>
                <w:lang w:val="es-ES_tradnl"/>
              </w:rPr>
              <w:t xml:space="preserve"> </w:t>
            </w:r>
            <w:r w:rsidRPr="004149A7">
              <w:rPr>
                <w:rFonts w:asciiTheme="majorHAnsi" w:hAnsiTheme="majorHAnsi"/>
                <w:i/>
                <w:lang w:val="es-ES_tradnl"/>
              </w:rPr>
              <w:t>grado de satisfacción de su población atendida.</w:t>
            </w:r>
          </w:p>
        </w:tc>
      </w:tr>
      <w:tr w:rsidR="004149A7" w:rsidRPr="004149A7" w:rsidTr="00E065BF">
        <w:tc>
          <w:tcPr>
            <w:tcW w:w="2992" w:type="dxa"/>
            <w:tcBorders>
              <w:bottom w:val="single" w:sz="4" w:space="0" w:color="auto"/>
            </w:tcBorders>
            <w:vAlign w:val="center"/>
          </w:tcPr>
          <w:p w:rsidR="004149A7" w:rsidRPr="004149A7" w:rsidRDefault="004149A7" w:rsidP="004149A7">
            <w:pPr>
              <w:pStyle w:val="Cdetexto"/>
              <w:rPr>
                <w:rFonts w:asciiTheme="majorHAnsi" w:hAnsiTheme="majorHAnsi"/>
                <w:i/>
                <w:lang w:val="es-ES_tradnl"/>
              </w:rPr>
            </w:pPr>
            <w:r w:rsidRPr="004149A7">
              <w:rPr>
                <w:rFonts w:asciiTheme="majorHAnsi" w:hAnsiTheme="majorHAnsi"/>
                <w:i/>
                <w:lang w:val="es-ES_tradnl"/>
              </w:rPr>
              <w:t>Medición de Resultados</w:t>
            </w:r>
          </w:p>
        </w:tc>
        <w:tc>
          <w:tcPr>
            <w:tcW w:w="944" w:type="dxa"/>
            <w:tcBorders>
              <w:bottom w:val="single" w:sz="4" w:space="0" w:color="auto"/>
            </w:tcBorders>
            <w:vAlign w:val="center"/>
          </w:tcPr>
          <w:p w:rsidR="004149A7" w:rsidRPr="004149A7" w:rsidRDefault="004149A7" w:rsidP="004149A7">
            <w:pPr>
              <w:pStyle w:val="Cdetexto"/>
              <w:rPr>
                <w:rFonts w:asciiTheme="majorHAnsi" w:hAnsiTheme="majorHAnsi"/>
                <w:i/>
                <w:lang w:val="es-ES_tradnl"/>
              </w:rPr>
            </w:pPr>
            <w:r w:rsidRPr="004149A7">
              <w:rPr>
                <w:rFonts w:asciiTheme="majorHAnsi" w:hAnsiTheme="majorHAnsi"/>
                <w:i/>
                <w:lang w:val="es-ES_tradnl"/>
              </w:rPr>
              <w:t>1.000</w:t>
            </w:r>
          </w:p>
        </w:tc>
        <w:tc>
          <w:tcPr>
            <w:tcW w:w="5042" w:type="dxa"/>
            <w:tcBorders>
              <w:bottom w:val="single" w:sz="4" w:space="0" w:color="auto"/>
            </w:tcBorders>
            <w:vAlign w:val="center"/>
          </w:tcPr>
          <w:p w:rsidR="00A92F42" w:rsidRDefault="004149A7" w:rsidP="004149A7">
            <w:pPr>
              <w:pStyle w:val="Cdetexto"/>
              <w:rPr>
                <w:rFonts w:asciiTheme="majorHAnsi" w:hAnsiTheme="majorHAnsi"/>
                <w:i/>
                <w:lang w:val="es-ES_tradnl"/>
              </w:rPr>
            </w:pPr>
            <w:r w:rsidRPr="004149A7">
              <w:rPr>
                <w:rFonts w:asciiTheme="majorHAnsi" w:hAnsiTheme="majorHAnsi"/>
                <w:i/>
                <w:lang w:val="es-ES_tradnl"/>
              </w:rPr>
              <w:t>El Programa documenta sus resultados con los indicadores de la MIR y con evaluaciones externas que no son de impacto.</w:t>
            </w:r>
          </w:p>
          <w:p w:rsidR="004149A7" w:rsidRPr="004149A7" w:rsidRDefault="004149A7" w:rsidP="004149A7">
            <w:pPr>
              <w:pStyle w:val="Cdetexto"/>
              <w:rPr>
                <w:rFonts w:asciiTheme="majorHAnsi" w:hAnsiTheme="majorHAnsi"/>
                <w:i/>
                <w:lang w:val="es-ES_tradnl"/>
              </w:rPr>
            </w:pPr>
            <w:r w:rsidRPr="004149A7">
              <w:rPr>
                <w:rFonts w:asciiTheme="majorHAnsi" w:hAnsiTheme="majorHAnsi"/>
                <w:i/>
                <w:lang w:val="es-ES_tradnl"/>
              </w:rPr>
              <w:t>No se cuenta con información de estudios o evaluaciones nacionales e internacionales que muestran impacto de programas similares, que permitan identificar hallazgos en términos de resultados, relacionados con el Fin y/o el Propósito; tampoco se han realizado evaluaciones de impacto.</w:t>
            </w:r>
          </w:p>
        </w:tc>
      </w:tr>
      <w:tr w:rsidR="004149A7" w:rsidRPr="004149A7" w:rsidTr="00E065BF">
        <w:tc>
          <w:tcPr>
            <w:tcW w:w="2992" w:type="dxa"/>
            <w:tcBorders>
              <w:bottom w:val="single" w:sz="4" w:space="0" w:color="auto"/>
            </w:tcBorders>
            <w:vAlign w:val="center"/>
          </w:tcPr>
          <w:p w:rsidR="004149A7" w:rsidRPr="004149A7" w:rsidRDefault="004149A7" w:rsidP="004149A7">
            <w:pPr>
              <w:pStyle w:val="Cdetexto"/>
              <w:rPr>
                <w:rFonts w:asciiTheme="majorHAnsi" w:hAnsiTheme="majorHAnsi"/>
                <w:i/>
                <w:lang w:val="es-ES_tradnl"/>
              </w:rPr>
            </w:pPr>
            <w:r w:rsidRPr="004149A7">
              <w:rPr>
                <w:rFonts w:asciiTheme="majorHAnsi" w:hAnsiTheme="majorHAnsi"/>
                <w:i/>
                <w:lang w:val="es-ES_tradnl"/>
              </w:rPr>
              <w:t>Valoración final</w:t>
            </w:r>
          </w:p>
        </w:tc>
        <w:tc>
          <w:tcPr>
            <w:tcW w:w="944" w:type="dxa"/>
            <w:tcBorders>
              <w:bottom w:val="single" w:sz="4" w:space="0" w:color="auto"/>
            </w:tcBorders>
            <w:vAlign w:val="center"/>
          </w:tcPr>
          <w:p w:rsidR="004149A7" w:rsidRPr="004149A7" w:rsidRDefault="004149A7" w:rsidP="004149A7">
            <w:pPr>
              <w:pStyle w:val="Cdetexto"/>
              <w:rPr>
                <w:rFonts w:asciiTheme="majorHAnsi" w:hAnsiTheme="majorHAnsi"/>
                <w:i/>
                <w:lang w:val="es-ES_tradnl"/>
              </w:rPr>
            </w:pPr>
            <w:r w:rsidRPr="004149A7">
              <w:rPr>
                <w:rFonts w:asciiTheme="majorHAnsi" w:hAnsiTheme="majorHAnsi"/>
                <w:i/>
                <w:lang w:val="es-ES_tradnl"/>
              </w:rPr>
              <w:t>2.069</w:t>
            </w:r>
          </w:p>
        </w:tc>
        <w:tc>
          <w:tcPr>
            <w:tcW w:w="5042" w:type="dxa"/>
            <w:tcBorders>
              <w:bottom w:val="nil"/>
              <w:right w:val="nil"/>
            </w:tcBorders>
            <w:vAlign w:val="center"/>
          </w:tcPr>
          <w:p w:rsidR="004149A7" w:rsidRPr="004149A7" w:rsidRDefault="004149A7" w:rsidP="004149A7">
            <w:pPr>
              <w:pStyle w:val="Cdetexto"/>
              <w:rPr>
                <w:rFonts w:asciiTheme="majorHAnsi" w:hAnsiTheme="majorHAnsi"/>
                <w:i/>
                <w:lang w:val="es-ES_tradnl"/>
              </w:rPr>
            </w:pPr>
          </w:p>
        </w:tc>
      </w:tr>
    </w:tbl>
    <w:p w:rsidR="00950A2D" w:rsidRPr="00950A2D" w:rsidRDefault="00950A2D" w:rsidP="00950A2D">
      <w:pPr>
        <w:pStyle w:val="Cdetexto"/>
        <w:rPr>
          <w:rFonts w:ascii="Cambria" w:hAnsi="Cambria"/>
          <w:szCs w:val="22"/>
        </w:rPr>
      </w:pPr>
    </w:p>
    <w:p w:rsidR="00950A2D" w:rsidRPr="00950A2D" w:rsidRDefault="00950A2D" w:rsidP="00950A2D">
      <w:pPr>
        <w:pStyle w:val="Cdetextonegrita"/>
        <w:rPr>
          <w:rFonts w:ascii="Cambria" w:hAnsi="Cambria"/>
          <w:b w:val="0"/>
          <w:szCs w:val="22"/>
        </w:rPr>
      </w:pPr>
      <w:r w:rsidRPr="00950A2D">
        <w:rPr>
          <w:rFonts w:ascii="Cambria" w:hAnsi="Cambria"/>
          <w:szCs w:val="22"/>
        </w:rPr>
        <w:t>Principales Recomendaciones</w:t>
      </w:r>
    </w:p>
    <w:p w:rsidR="00D21616" w:rsidRPr="0047750B" w:rsidRDefault="00D21616" w:rsidP="00950A2D">
      <w:pPr>
        <w:pStyle w:val="Cdetexto"/>
        <w:rPr>
          <w:rFonts w:asciiTheme="majorHAnsi" w:hAnsiTheme="majorHAnsi"/>
          <w:b/>
          <w:szCs w:val="22"/>
        </w:rPr>
      </w:pPr>
      <w:r w:rsidRPr="0047750B">
        <w:rPr>
          <w:rFonts w:asciiTheme="majorHAnsi" w:eastAsiaTheme="minorEastAsia" w:hAnsiTheme="majorHAnsi"/>
          <w:b/>
          <w:sz w:val="20"/>
          <w:lang w:val="es-ES_tradnl"/>
        </w:rPr>
        <w:t>Diseño</w:t>
      </w:r>
    </w:p>
    <w:p w:rsidR="000A0C30" w:rsidRDefault="000A0C30" w:rsidP="000A0C30">
      <w:pPr>
        <w:pStyle w:val="Cdetexto"/>
        <w:numPr>
          <w:ilvl w:val="0"/>
          <w:numId w:val="10"/>
        </w:numPr>
        <w:rPr>
          <w:rFonts w:ascii="Cambria" w:hAnsi="Cambria"/>
          <w:i/>
          <w:szCs w:val="22"/>
        </w:rPr>
      </w:pPr>
      <w:r>
        <w:rPr>
          <w:rFonts w:ascii="Cambria" w:hAnsi="Cambria"/>
          <w:i/>
          <w:szCs w:val="22"/>
        </w:rPr>
        <w:t>Elaborar un Diagnóstico del Programa en los términos solicitados por el CONEVAL para los programas de nueva creación, esto se realizará una vez que se cuente con los criterios emitidos por la SHCP para la formulación de la Planeación Nacional, Sectorial y de programas presupuestarios para el periodo 2019-2024.</w:t>
      </w:r>
    </w:p>
    <w:p w:rsidR="00D21616" w:rsidRPr="0047750B" w:rsidRDefault="00D21616" w:rsidP="00D21616">
      <w:pPr>
        <w:pStyle w:val="Cdetexto"/>
        <w:rPr>
          <w:rFonts w:asciiTheme="majorHAnsi" w:hAnsiTheme="majorHAnsi"/>
          <w:b/>
          <w:szCs w:val="22"/>
        </w:rPr>
      </w:pPr>
      <w:r w:rsidRPr="0047750B">
        <w:rPr>
          <w:rFonts w:asciiTheme="majorHAnsi" w:eastAsiaTheme="minorEastAsia" w:hAnsiTheme="majorHAnsi"/>
          <w:b/>
          <w:sz w:val="20"/>
          <w:lang w:val="es-ES_tradnl"/>
        </w:rPr>
        <w:t>Planeación y Orientación a Resultados</w:t>
      </w:r>
    </w:p>
    <w:p w:rsidR="000A0C30" w:rsidRDefault="002B5C9B" w:rsidP="002B5C9B">
      <w:pPr>
        <w:pStyle w:val="Cdetexto"/>
        <w:numPr>
          <w:ilvl w:val="0"/>
          <w:numId w:val="10"/>
        </w:numPr>
        <w:rPr>
          <w:rFonts w:ascii="Cambria" w:hAnsi="Cambria"/>
          <w:i/>
          <w:szCs w:val="22"/>
        </w:rPr>
      </w:pPr>
      <w:r w:rsidRPr="002B5C9B">
        <w:rPr>
          <w:rFonts w:ascii="Cambria" w:hAnsi="Cambria"/>
          <w:i/>
          <w:szCs w:val="22"/>
        </w:rPr>
        <w:t>Recolectar información de no beneficiarios del Programa para estar en posibilidad de realizar estudios comparativos con beneficiarios que permitan dimensionar los alcances y limitaciones de los beneficios del Programa.</w:t>
      </w:r>
    </w:p>
    <w:p w:rsidR="002B5C9B" w:rsidRPr="0047750B" w:rsidRDefault="002B5C9B" w:rsidP="002B5C9B">
      <w:pPr>
        <w:pStyle w:val="Cdetexto"/>
        <w:rPr>
          <w:rFonts w:asciiTheme="majorHAnsi" w:hAnsiTheme="majorHAnsi"/>
          <w:b/>
          <w:szCs w:val="22"/>
        </w:rPr>
      </w:pPr>
      <w:r w:rsidRPr="0047750B">
        <w:rPr>
          <w:rFonts w:asciiTheme="majorHAnsi" w:eastAsiaTheme="minorEastAsia" w:hAnsiTheme="majorHAnsi"/>
          <w:b/>
          <w:sz w:val="20"/>
          <w:lang w:val="es-ES_tradnl"/>
        </w:rPr>
        <w:t>Operación</w:t>
      </w:r>
    </w:p>
    <w:p w:rsidR="002B5C9B" w:rsidRDefault="002B5C9B" w:rsidP="002B5C9B">
      <w:pPr>
        <w:pStyle w:val="Cdetexto"/>
        <w:numPr>
          <w:ilvl w:val="0"/>
          <w:numId w:val="10"/>
        </w:numPr>
        <w:rPr>
          <w:rFonts w:ascii="Cambria" w:hAnsi="Cambria"/>
          <w:i/>
          <w:szCs w:val="22"/>
        </w:rPr>
      </w:pPr>
      <w:r>
        <w:rPr>
          <w:rFonts w:ascii="Cambria" w:hAnsi="Cambria"/>
          <w:i/>
          <w:szCs w:val="22"/>
        </w:rPr>
        <w:t>Elaborar el documento normativo del proceso general del programa que incluya los procedimientos para la entrega de apoyos y su verificación, así como la valoración de las acciones para el ingreso, promoción y permanencia de investigadores</w:t>
      </w:r>
      <w:r w:rsidR="00206506">
        <w:rPr>
          <w:rFonts w:ascii="Cambria" w:hAnsi="Cambria"/>
          <w:i/>
          <w:szCs w:val="22"/>
        </w:rPr>
        <w:t xml:space="preserve"> en el Sistema Institucional de la Secretaría de Salud y del otorgamiento de estímulos a la productividad científica.</w:t>
      </w:r>
    </w:p>
    <w:p w:rsidR="002B5C9B" w:rsidRDefault="002B5C9B" w:rsidP="00D21616">
      <w:pPr>
        <w:pStyle w:val="Cdetexto"/>
        <w:rPr>
          <w:rFonts w:ascii="Cambria" w:hAnsi="Cambria"/>
          <w:i/>
          <w:szCs w:val="22"/>
        </w:rPr>
      </w:pPr>
    </w:p>
    <w:p w:rsidR="00DC62E2" w:rsidRPr="0047750B" w:rsidRDefault="00DC62E2" w:rsidP="00DC62E2">
      <w:pPr>
        <w:pStyle w:val="Cdetexto"/>
        <w:rPr>
          <w:rFonts w:asciiTheme="majorHAnsi" w:hAnsiTheme="majorHAnsi"/>
          <w:b/>
          <w:szCs w:val="22"/>
        </w:rPr>
      </w:pPr>
      <w:r w:rsidRPr="0047750B">
        <w:rPr>
          <w:rFonts w:asciiTheme="majorHAnsi" w:eastAsiaTheme="minorEastAsia" w:hAnsiTheme="majorHAnsi"/>
          <w:b/>
          <w:sz w:val="20"/>
          <w:lang w:val="es-ES_tradnl"/>
        </w:rPr>
        <w:t>Percepción de la población atendida</w:t>
      </w:r>
    </w:p>
    <w:p w:rsidR="00DC62E2" w:rsidRDefault="00DC62E2" w:rsidP="00DC62E2">
      <w:pPr>
        <w:pStyle w:val="Cdetexto"/>
        <w:numPr>
          <w:ilvl w:val="0"/>
          <w:numId w:val="10"/>
        </w:numPr>
        <w:rPr>
          <w:rFonts w:ascii="Cambria" w:hAnsi="Cambria"/>
          <w:i/>
          <w:szCs w:val="22"/>
        </w:rPr>
      </w:pPr>
      <w:r>
        <w:rPr>
          <w:rFonts w:ascii="Cambria" w:hAnsi="Cambria"/>
          <w:i/>
          <w:szCs w:val="22"/>
        </w:rPr>
        <w:t xml:space="preserve">Realizar encuestas que permitan identificar el grado de satisfacción de la población que se beneficia con el programa para conocer las necesidades no atendidas incorporando este instrumento en el Sistema </w:t>
      </w:r>
      <w:proofErr w:type="spellStart"/>
      <w:r>
        <w:rPr>
          <w:rFonts w:ascii="Cambria" w:hAnsi="Cambria"/>
          <w:i/>
          <w:szCs w:val="22"/>
        </w:rPr>
        <w:t>Curriculum</w:t>
      </w:r>
      <w:proofErr w:type="spellEnd"/>
      <w:r>
        <w:rPr>
          <w:rFonts w:ascii="Cambria" w:hAnsi="Cambria"/>
          <w:i/>
          <w:szCs w:val="22"/>
        </w:rPr>
        <w:t xml:space="preserve"> Vitae de Investigación en Salud.</w:t>
      </w:r>
    </w:p>
    <w:p w:rsidR="0047750B" w:rsidRPr="0047750B" w:rsidRDefault="0047750B" w:rsidP="0047750B">
      <w:pPr>
        <w:pStyle w:val="Cdetexto"/>
        <w:rPr>
          <w:rFonts w:asciiTheme="majorHAnsi" w:hAnsiTheme="majorHAnsi"/>
          <w:b/>
          <w:szCs w:val="22"/>
        </w:rPr>
      </w:pPr>
      <w:r w:rsidRPr="0047750B">
        <w:rPr>
          <w:rFonts w:asciiTheme="majorHAnsi" w:eastAsiaTheme="minorEastAsia" w:hAnsiTheme="majorHAnsi"/>
          <w:b/>
          <w:sz w:val="20"/>
          <w:lang w:val="es-ES_tradnl"/>
        </w:rPr>
        <w:t>Medición de resultados</w:t>
      </w:r>
    </w:p>
    <w:p w:rsidR="0047750B" w:rsidRDefault="0047750B" w:rsidP="0047750B">
      <w:pPr>
        <w:pStyle w:val="Cdetexto"/>
        <w:numPr>
          <w:ilvl w:val="0"/>
          <w:numId w:val="10"/>
        </w:numPr>
        <w:rPr>
          <w:rFonts w:ascii="Cambria" w:hAnsi="Cambria"/>
          <w:i/>
          <w:szCs w:val="22"/>
        </w:rPr>
      </w:pPr>
      <w:r>
        <w:rPr>
          <w:rFonts w:ascii="Cambria" w:hAnsi="Cambria"/>
          <w:i/>
          <w:szCs w:val="22"/>
        </w:rPr>
        <w:t xml:space="preserve">Valorar con el apoyo del </w:t>
      </w:r>
      <w:proofErr w:type="spellStart"/>
      <w:r>
        <w:rPr>
          <w:rFonts w:ascii="Cambria" w:hAnsi="Cambria"/>
          <w:i/>
          <w:szCs w:val="22"/>
        </w:rPr>
        <w:t>Coneval</w:t>
      </w:r>
      <w:proofErr w:type="spellEnd"/>
      <w:r>
        <w:rPr>
          <w:rFonts w:ascii="Cambria" w:hAnsi="Cambria"/>
          <w:i/>
          <w:szCs w:val="22"/>
        </w:rPr>
        <w:t>, la factibilidad de realizar una evaluación de impacto del programa</w:t>
      </w:r>
      <w:r>
        <w:rPr>
          <w:rFonts w:ascii="Cambria" w:hAnsi="Cambria"/>
          <w:i/>
          <w:szCs w:val="22"/>
        </w:rPr>
        <w:t>.</w:t>
      </w:r>
    </w:p>
    <w:p w:rsidR="00912060" w:rsidRDefault="00912060" w:rsidP="00950A2D">
      <w:pPr>
        <w:pStyle w:val="Cdetextonegrita"/>
        <w:rPr>
          <w:rFonts w:ascii="Cambria" w:hAnsi="Cambria"/>
          <w:szCs w:val="22"/>
        </w:rPr>
      </w:pPr>
    </w:p>
    <w:p w:rsidR="00950A2D" w:rsidRPr="00950A2D" w:rsidRDefault="00D511F1" w:rsidP="00950A2D">
      <w:pPr>
        <w:pStyle w:val="Cdetextonegrita"/>
        <w:rPr>
          <w:rFonts w:ascii="Cambria" w:hAnsi="Cambria"/>
          <w:b w:val="0"/>
          <w:szCs w:val="22"/>
        </w:rPr>
      </w:pPr>
      <w:r>
        <w:rPr>
          <w:rFonts w:ascii="Cambria" w:hAnsi="Cambria"/>
          <w:szCs w:val="22"/>
        </w:rPr>
        <w:t>Opinión</w:t>
      </w:r>
    </w:p>
    <w:p w:rsidR="00950A2D" w:rsidRDefault="00912060" w:rsidP="00950A2D">
      <w:pPr>
        <w:pStyle w:val="Cdetexto"/>
        <w:rPr>
          <w:rFonts w:ascii="Cambria" w:hAnsi="Cambria"/>
          <w:i/>
          <w:szCs w:val="22"/>
        </w:rPr>
      </w:pPr>
      <w:r>
        <w:rPr>
          <w:rFonts w:ascii="Cambria" w:hAnsi="Cambria"/>
          <w:i/>
          <w:szCs w:val="22"/>
        </w:rPr>
        <w:t xml:space="preserve">El programa manifiesta que </w:t>
      </w:r>
      <w:r w:rsidR="005A42D4">
        <w:rPr>
          <w:rFonts w:ascii="Cambria" w:hAnsi="Cambria"/>
          <w:i/>
          <w:szCs w:val="22"/>
        </w:rPr>
        <w:t xml:space="preserve">adoptará las recomendaciones derivadas de la evaluación de consistencia y resultados analizadas con anterioridad, sin embargo se enfatiza que </w:t>
      </w:r>
      <w:r>
        <w:rPr>
          <w:rFonts w:ascii="Cambria" w:hAnsi="Cambria"/>
          <w:i/>
          <w:szCs w:val="22"/>
        </w:rPr>
        <w:t>opera con elementos de diagnóstico, planeación</w:t>
      </w:r>
      <w:r w:rsidR="00A27BB8">
        <w:rPr>
          <w:rFonts w:ascii="Cambria" w:hAnsi="Cambria"/>
          <w:i/>
          <w:szCs w:val="22"/>
        </w:rPr>
        <w:t xml:space="preserve"> y </w:t>
      </w:r>
      <w:r w:rsidR="005A42D4">
        <w:rPr>
          <w:rFonts w:ascii="Cambria" w:hAnsi="Cambria"/>
          <w:i/>
          <w:szCs w:val="22"/>
        </w:rPr>
        <w:t xml:space="preserve">evaluación de </w:t>
      </w:r>
      <w:r w:rsidR="00A27BB8">
        <w:rPr>
          <w:rFonts w:ascii="Cambria" w:hAnsi="Cambria"/>
          <w:i/>
          <w:szCs w:val="22"/>
        </w:rPr>
        <w:t>resultados derivados de los lineamientos emitidos en su momento por la Secretaría de Hacienda y Crédito Público para la formulación de los planes y programas de mediano plazo, y que en este sentido su conceptualización ha buscado alcanzar los resultados definidos en el Programa de Acción Específico Investigación para la Salud 2013-2018 en un contexto de aplicación de medidas de disciplina presupuestal por el Gobierno Federal, dado el entorno económico nacional e internacional, que ha tenido impactado al disponibilidad de recursos financieros para el desarrollo de la investigación. En este mismo sentido, se expresa que la variabilidad en los resultados de la investigación se puede considerar normal, esto es, no siempre por arriba de la línea base, ya que el programa se ha focalizado en la evaluación de los resultados más relevantes de la investigación, mismos que en su obtención enfrentan diversos factores, desde los propios del planteamiento de la hipótesis de investigación hasta factores externos.</w:t>
      </w:r>
    </w:p>
    <w:p w:rsidR="00A27BB8" w:rsidRPr="00950A2D" w:rsidRDefault="00A27BB8" w:rsidP="00950A2D">
      <w:pPr>
        <w:pStyle w:val="Cdetexto"/>
        <w:rPr>
          <w:rFonts w:ascii="Cambria" w:hAnsi="Cambria"/>
          <w:b/>
          <w:sz w:val="10"/>
          <w:szCs w:val="10"/>
          <w:lang w:val="es-ES_tradnl"/>
        </w:rPr>
      </w:pPr>
      <w:bookmarkStart w:id="1" w:name="_GoBack"/>
      <w:bookmarkEnd w:id="1"/>
    </w:p>
    <w:tbl>
      <w:tblPr>
        <w:tblW w:w="5307" w:type="pct"/>
        <w:tblInd w:w="-176" w:type="dxa"/>
        <w:tblLayout w:type="fixed"/>
        <w:tblLook w:val="04A0" w:firstRow="1" w:lastRow="0" w:firstColumn="1" w:lastColumn="0" w:noHBand="0" w:noVBand="1"/>
      </w:tblPr>
      <w:tblGrid>
        <w:gridCol w:w="1552"/>
        <w:gridCol w:w="2522"/>
        <w:gridCol w:w="1193"/>
        <w:gridCol w:w="407"/>
        <w:gridCol w:w="3707"/>
      </w:tblGrid>
      <w:tr w:rsidR="00950A2D" w:rsidRPr="00950A2D" w:rsidTr="00861B62">
        <w:trPr>
          <w:trHeight w:val="1177"/>
        </w:trPr>
        <w:tc>
          <w:tcPr>
            <w:tcW w:w="827" w:type="pct"/>
            <w:vAlign w:val="center"/>
            <w:hideMark/>
          </w:tcPr>
          <w:p w:rsidR="00950A2D" w:rsidRPr="00950A2D" w:rsidRDefault="00950A2D" w:rsidP="00861B62">
            <w:pPr>
              <w:pStyle w:val="Textocuadroneg1"/>
              <w:rPr>
                <w:rFonts w:ascii="Cambria" w:hAnsi="Cambria"/>
                <w:sz w:val="16"/>
                <w:szCs w:val="16"/>
              </w:rPr>
            </w:pPr>
            <w:r w:rsidRPr="00950A2D">
              <w:rPr>
                <w:rFonts w:ascii="Cambria" w:hAnsi="Cambria"/>
                <w:sz w:val="16"/>
                <w:szCs w:val="16"/>
              </w:rPr>
              <w:t>Evaluador Externo</w:t>
            </w:r>
          </w:p>
        </w:tc>
        <w:tc>
          <w:tcPr>
            <w:tcW w:w="4173" w:type="pct"/>
            <w:gridSpan w:val="4"/>
            <w:vAlign w:val="center"/>
            <w:hideMark/>
          </w:tcPr>
          <w:p w:rsidR="00950A2D" w:rsidRPr="00950A2D" w:rsidRDefault="00950A2D" w:rsidP="00861B62">
            <w:pPr>
              <w:pStyle w:val="Textocuadro"/>
              <w:jc w:val="both"/>
              <w:rPr>
                <w:rFonts w:ascii="Cambria" w:hAnsi="Cambria"/>
                <w:sz w:val="16"/>
                <w:szCs w:val="16"/>
              </w:rPr>
            </w:pPr>
            <w:r w:rsidRPr="00950A2D">
              <w:rPr>
                <w:rFonts w:ascii="Cambria" w:hAnsi="Cambria"/>
                <w:sz w:val="16"/>
                <w:szCs w:val="16"/>
              </w:rPr>
              <w:t>1. Instancia Evaluadora: [</w:t>
            </w:r>
            <w:r w:rsidRPr="00950A2D">
              <w:rPr>
                <w:rFonts w:ascii="Cambria" w:hAnsi="Cambria"/>
                <w:i/>
                <w:sz w:val="16"/>
                <w:szCs w:val="16"/>
              </w:rPr>
              <w:t>Denominación o razón social de la institución</w:t>
            </w:r>
            <w:r w:rsidRPr="00950A2D">
              <w:rPr>
                <w:rFonts w:ascii="Cambria" w:hAnsi="Cambria"/>
                <w:sz w:val="16"/>
                <w:szCs w:val="16"/>
              </w:rPr>
              <w:t xml:space="preserve"> o </w:t>
            </w:r>
            <w:r w:rsidRPr="00950A2D">
              <w:rPr>
                <w:rFonts w:ascii="Cambria" w:hAnsi="Cambria"/>
                <w:i/>
                <w:sz w:val="16"/>
                <w:szCs w:val="16"/>
              </w:rPr>
              <w:t>instancia evaluadora</w:t>
            </w:r>
            <w:r w:rsidRPr="00950A2D">
              <w:rPr>
                <w:rFonts w:ascii="Cambria" w:hAnsi="Cambria"/>
                <w:sz w:val="16"/>
                <w:szCs w:val="16"/>
              </w:rPr>
              <w:t>]</w:t>
            </w:r>
          </w:p>
          <w:p w:rsidR="00950A2D" w:rsidRPr="00950A2D" w:rsidRDefault="00950A2D" w:rsidP="00861B62">
            <w:pPr>
              <w:pStyle w:val="Textocuadro"/>
              <w:jc w:val="both"/>
              <w:rPr>
                <w:rFonts w:ascii="Cambria" w:hAnsi="Cambria"/>
                <w:sz w:val="16"/>
                <w:szCs w:val="16"/>
              </w:rPr>
            </w:pPr>
            <w:r w:rsidRPr="00950A2D">
              <w:rPr>
                <w:rFonts w:ascii="Cambria" w:hAnsi="Cambria"/>
                <w:sz w:val="16"/>
                <w:szCs w:val="16"/>
              </w:rPr>
              <w:t>2. Coordinador de la Evaluación: [</w:t>
            </w:r>
            <w:r w:rsidRPr="00950A2D">
              <w:rPr>
                <w:rFonts w:ascii="Cambria" w:hAnsi="Cambria"/>
                <w:i/>
                <w:sz w:val="16"/>
                <w:szCs w:val="16"/>
              </w:rPr>
              <w:t>Nombre completo del coordinador de la evaluación externa y su correo electrónico</w:t>
            </w:r>
            <w:r w:rsidRPr="00950A2D">
              <w:rPr>
                <w:rFonts w:ascii="Cambria" w:hAnsi="Cambria"/>
                <w:sz w:val="16"/>
                <w:szCs w:val="16"/>
              </w:rPr>
              <w:t>]</w:t>
            </w:r>
          </w:p>
          <w:p w:rsidR="00950A2D" w:rsidRPr="00950A2D" w:rsidRDefault="00950A2D" w:rsidP="00861B62">
            <w:pPr>
              <w:pStyle w:val="Textocuadro"/>
              <w:jc w:val="both"/>
              <w:rPr>
                <w:rFonts w:ascii="Cambria" w:hAnsi="Cambria"/>
                <w:sz w:val="16"/>
                <w:szCs w:val="16"/>
              </w:rPr>
            </w:pPr>
            <w:r w:rsidRPr="00950A2D">
              <w:rPr>
                <w:rFonts w:ascii="Cambria" w:hAnsi="Cambria"/>
                <w:sz w:val="16"/>
                <w:szCs w:val="16"/>
              </w:rPr>
              <w:t>3. Forma de contratación: [</w:t>
            </w:r>
            <w:r w:rsidRPr="00950A2D">
              <w:rPr>
                <w:rFonts w:ascii="Cambria" w:hAnsi="Cambria"/>
                <w:i/>
                <w:sz w:val="16"/>
                <w:szCs w:val="16"/>
              </w:rPr>
              <w:t>Especificar el tipo de procedimiento de contratación de la instancia evaluadora, consistente con los tipos de adjudicación establecidos en la Ley de Adquisiciones Arrendamientos y Servicios del Sector Público</w:t>
            </w:r>
            <w:r w:rsidRPr="00950A2D">
              <w:rPr>
                <w:rFonts w:ascii="Cambria" w:hAnsi="Cambria"/>
                <w:sz w:val="16"/>
                <w:szCs w:val="16"/>
              </w:rPr>
              <w:t>]</w:t>
            </w:r>
          </w:p>
        </w:tc>
      </w:tr>
      <w:tr w:rsidR="00950A2D" w:rsidRPr="00950A2D" w:rsidTr="00441896">
        <w:trPr>
          <w:trHeight w:val="582"/>
        </w:trPr>
        <w:tc>
          <w:tcPr>
            <w:tcW w:w="827" w:type="pct"/>
            <w:vAlign w:val="center"/>
            <w:hideMark/>
          </w:tcPr>
          <w:p w:rsidR="00950A2D" w:rsidRPr="00950A2D" w:rsidRDefault="00950A2D" w:rsidP="00861B62">
            <w:pPr>
              <w:pStyle w:val="Textocuadroneg1"/>
              <w:rPr>
                <w:rFonts w:ascii="Cambria" w:hAnsi="Cambria"/>
                <w:sz w:val="16"/>
                <w:szCs w:val="16"/>
              </w:rPr>
            </w:pPr>
            <w:r w:rsidRPr="00950A2D">
              <w:rPr>
                <w:rFonts w:ascii="Cambria" w:hAnsi="Cambria"/>
                <w:sz w:val="16"/>
                <w:szCs w:val="16"/>
              </w:rPr>
              <w:t>Costo:</w:t>
            </w:r>
          </w:p>
        </w:tc>
        <w:tc>
          <w:tcPr>
            <w:tcW w:w="1344" w:type="pct"/>
            <w:vAlign w:val="center"/>
            <w:hideMark/>
          </w:tcPr>
          <w:p w:rsidR="00950A2D" w:rsidRPr="00950A2D" w:rsidRDefault="00950A2D" w:rsidP="00861B62">
            <w:pPr>
              <w:pStyle w:val="Textocuadro"/>
              <w:jc w:val="both"/>
              <w:rPr>
                <w:rFonts w:ascii="Cambria" w:hAnsi="Cambria"/>
                <w:sz w:val="16"/>
                <w:szCs w:val="16"/>
              </w:rPr>
            </w:pPr>
            <w:r w:rsidRPr="00950A2D">
              <w:rPr>
                <w:rFonts w:ascii="Cambria" w:hAnsi="Cambria"/>
                <w:sz w:val="16"/>
                <w:szCs w:val="16"/>
              </w:rPr>
              <w:t>[</w:t>
            </w:r>
            <w:r w:rsidRPr="00950A2D">
              <w:rPr>
                <w:rFonts w:ascii="Cambria" w:hAnsi="Cambria"/>
                <w:i/>
                <w:sz w:val="16"/>
                <w:szCs w:val="16"/>
              </w:rPr>
              <w:t>Especificar el costo total de la evaluación, incluyendo el IVA.</w:t>
            </w:r>
            <w:r w:rsidRPr="00950A2D">
              <w:rPr>
                <w:rFonts w:ascii="Cambria" w:hAnsi="Cambria"/>
                <w:sz w:val="16"/>
                <w:szCs w:val="16"/>
              </w:rPr>
              <w:t>]</w:t>
            </w:r>
          </w:p>
          <w:p w:rsidR="00950A2D" w:rsidRPr="00950A2D" w:rsidRDefault="00950A2D" w:rsidP="00861B62">
            <w:pPr>
              <w:jc w:val="both"/>
              <w:rPr>
                <w:rFonts w:ascii="Cambria" w:hAnsi="Cambria"/>
                <w:sz w:val="16"/>
                <w:lang w:val="es-ES"/>
              </w:rPr>
            </w:pPr>
            <w:r w:rsidRPr="00950A2D">
              <w:rPr>
                <w:rFonts w:ascii="Cambria" w:hAnsi="Cambria"/>
                <w:i/>
                <w:sz w:val="16"/>
                <w:szCs w:val="16"/>
                <w:lang w:val="es-ES"/>
              </w:rPr>
              <w:t>$X.XX IVA incluido.</w:t>
            </w:r>
          </w:p>
        </w:tc>
        <w:tc>
          <w:tcPr>
            <w:tcW w:w="853" w:type="pct"/>
            <w:gridSpan w:val="2"/>
            <w:vAlign w:val="center"/>
            <w:hideMark/>
          </w:tcPr>
          <w:p w:rsidR="00950A2D" w:rsidRPr="00950A2D" w:rsidRDefault="00950A2D" w:rsidP="00861B62">
            <w:pPr>
              <w:pStyle w:val="Textocuadroneg1"/>
              <w:rPr>
                <w:rFonts w:ascii="Cambria" w:hAnsi="Cambria"/>
                <w:sz w:val="16"/>
                <w:szCs w:val="16"/>
              </w:rPr>
            </w:pPr>
            <w:r w:rsidRPr="00950A2D">
              <w:rPr>
                <w:rFonts w:ascii="Cambria" w:hAnsi="Cambria"/>
                <w:sz w:val="16"/>
                <w:szCs w:val="16"/>
              </w:rPr>
              <w:t>Fuente de Financiamiento:</w:t>
            </w:r>
          </w:p>
        </w:tc>
        <w:tc>
          <w:tcPr>
            <w:tcW w:w="1976" w:type="pct"/>
            <w:vAlign w:val="center"/>
            <w:hideMark/>
          </w:tcPr>
          <w:p w:rsidR="00950A2D" w:rsidRPr="00950A2D" w:rsidRDefault="00950A2D" w:rsidP="00861B62">
            <w:pPr>
              <w:pStyle w:val="Textocuadro"/>
              <w:jc w:val="both"/>
              <w:rPr>
                <w:rFonts w:ascii="Cambria" w:hAnsi="Cambria"/>
                <w:color w:val="FF0000"/>
                <w:sz w:val="16"/>
                <w:szCs w:val="16"/>
              </w:rPr>
            </w:pPr>
            <w:r w:rsidRPr="00950A2D">
              <w:rPr>
                <w:rFonts w:ascii="Cambria" w:hAnsi="Cambria"/>
                <w:sz w:val="16"/>
                <w:szCs w:val="16"/>
              </w:rPr>
              <w:t>[</w:t>
            </w:r>
            <w:r w:rsidRPr="00950A2D">
              <w:rPr>
                <w:rFonts w:ascii="Cambria" w:hAnsi="Cambria"/>
                <w:i/>
                <w:sz w:val="16"/>
                <w:szCs w:val="16"/>
              </w:rPr>
              <w:t>Especificar la fuente de los recursos mediante los cuales se pagó la evaluación, por ejemplo: recursos fiscales o, en su caso, recursos propios</w:t>
            </w:r>
            <w:r w:rsidRPr="00950A2D">
              <w:rPr>
                <w:rFonts w:ascii="Cambria" w:hAnsi="Cambria"/>
                <w:sz w:val="16"/>
                <w:szCs w:val="16"/>
              </w:rPr>
              <w:t>]</w:t>
            </w:r>
          </w:p>
        </w:tc>
      </w:tr>
      <w:tr w:rsidR="00950A2D" w:rsidRPr="00950A2D" w:rsidTr="00D003E3">
        <w:trPr>
          <w:trHeight w:val="974"/>
        </w:trPr>
        <w:tc>
          <w:tcPr>
            <w:tcW w:w="827" w:type="pct"/>
            <w:tcBorders>
              <w:top w:val="nil"/>
              <w:left w:val="nil"/>
              <w:right w:val="nil"/>
            </w:tcBorders>
            <w:vAlign w:val="center"/>
            <w:hideMark/>
          </w:tcPr>
          <w:p w:rsidR="00950A2D" w:rsidRPr="00950A2D" w:rsidRDefault="00950A2D" w:rsidP="00861B62">
            <w:pPr>
              <w:pStyle w:val="Textocuadroneg1"/>
              <w:rPr>
                <w:rFonts w:ascii="Cambria" w:hAnsi="Cambria"/>
                <w:sz w:val="16"/>
                <w:szCs w:val="16"/>
              </w:rPr>
            </w:pPr>
            <w:r w:rsidRPr="00950A2D">
              <w:rPr>
                <w:rFonts w:ascii="Cambria" w:hAnsi="Cambria"/>
                <w:sz w:val="16"/>
                <w:szCs w:val="16"/>
              </w:rPr>
              <w:t>Instancia de Coordinación</w:t>
            </w:r>
          </w:p>
        </w:tc>
        <w:tc>
          <w:tcPr>
            <w:tcW w:w="1344" w:type="pct"/>
            <w:tcBorders>
              <w:top w:val="nil"/>
              <w:left w:val="nil"/>
              <w:right w:val="nil"/>
            </w:tcBorders>
            <w:vAlign w:val="center"/>
          </w:tcPr>
          <w:p w:rsidR="00950A2D" w:rsidRPr="00950A2D" w:rsidRDefault="00950A2D" w:rsidP="00DB4987">
            <w:pPr>
              <w:pStyle w:val="Textocuadro"/>
              <w:jc w:val="both"/>
              <w:rPr>
                <w:rFonts w:ascii="Cambria" w:hAnsi="Cambria"/>
                <w:sz w:val="16"/>
                <w:szCs w:val="16"/>
              </w:rPr>
            </w:pPr>
            <w:r w:rsidRPr="00950A2D">
              <w:rPr>
                <w:rFonts w:ascii="Cambria" w:hAnsi="Cambria"/>
                <w:sz w:val="16"/>
                <w:szCs w:val="16"/>
              </w:rPr>
              <w:t>[</w:t>
            </w:r>
            <w:r w:rsidRPr="00950A2D">
              <w:rPr>
                <w:rFonts w:ascii="Cambria" w:hAnsi="Cambria"/>
                <w:i/>
                <w:sz w:val="16"/>
                <w:szCs w:val="16"/>
              </w:rPr>
              <w:t>Especificar si es CONEVAL o la SHCP</w:t>
            </w:r>
            <w:r w:rsidRPr="00950A2D">
              <w:rPr>
                <w:rFonts w:ascii="Cambria" w:hAnsi="Cambria"/>
                <w:sz w:val="16"/>
                <w:szCs w:val="16"/>
              </w:rPr>
              <w:t>]</w:t>
            </w:r>
          </w:p>
        </w:tc>
        <w:tc>
          <w:tcPr>
            <w:tcW w:w="636" w:type="pct"/>
            <w:tcBorders>
              <w:top w:val="nil"/>
              <w:left w:val="nil"/>
              <w:right w:val="nil"/>
            </w:tcBorders>
            <w:vAlign w:val="center"/>
            <w:hideMark/>
          </w:tcPr>
          <w:p w:rsidR="00950A2D" w:rsidRPr="00950A2D" w:rsidRDefault="00950A2D" w:rsidP="00861B62">
            <w:pPr>
              <w:pStyle w:val="Textocuadroneg1"/>
              <w:rPr>
                <w:rFonts w:ascii="Cambria" w:hAnsi="Cambria"/>
                <w:sz w:val="16"/>
                <w:szCs w:val="16"/>
              </w:rPr>
            </w:pPr>
          </w:p>
          <w:p w:rsidR="00950A2D" w:rsidRPr="00950A2D" w:rsidRDefault="00950A2D" w:rsidP="00861B62">
            <w:pPr>
              <w:pStyle w:val="Textocuadroneg1"/>
              <w:rPr>
                <w:rFonts w:ascii="Cambria" w:hAnsi="Cambria"/>
                <w:sz w:val="16"/>
                <w:szCs w:val="16"/>
              </w:rPr>
            </w:pPr>
            <w:r w:rsidRPr="00950A2D">
              <w:rPr>
                <w:rFonts w:ascii="Cambria" w:hAnsi="Cambria"/>
                <w:sz w:val="16"/>
                <w:szCs w:val="16"/>
              </w:rPr>
              <w:t>Informe completo disponible en:</w:t>
            </w:r>
          </w:p>
        </w:tc>
        <w:tc>
          <w:tcPr>
            <w:tcW w:w="2193" w:type="pct"/>
            <w:gridSpan w:val="2"/>
            <w:tcBorders>
              <w:top w:val="nil"/>
              <w:left w:val="nil"/>
              <w:right w:val="nil"/>
            </w:tcBorders>
            <w:vAlign w:val="center"/>
            <w:hideMark/>
          </w:tcPr>
          <w:p w:rsidR="00950A2D" w:rsidRPr="00950A2D" w:rsidRDefault="00950A2D" w:rsidP="00861B62">
            <w:pPr>
              <w:pStyle w:val="Textocuadro"/>
              <w:jc w:val="both"/>
              <w:rPr>
                <w:rFonts w:ascii="Cambria" w:hAnsi="Cambria"/>
                <w:sz w:val="16"/>
                <w:szCs w:val="16"/>
              </w:rPr>
            </w:pPr>
            <w:r w:rsidRPr="00950A2D">
              <w:rPr>
                <w:rFonts w:ascii="Cambria" w:hAnsi="Cambria"/>
                <w:sz w:val="16"/>
                <w:szCs w:val="16"/>
              </w:rPr>
              <w:t>[</w:t>
            </w:r>
            <w:r w:rsidRPr="00950A2D">
              <w:rPr>
                <w:rFonts w:ascii="Cambria" w:hAnsi="Cambria"/>
                <w:i/>
                <w:sz w:val="16"/>
                <w:szCs w:val="16"/>
              </w:rPr>
              <w:t>Especificar la dirección electrónica en la que puede consultarse el informe completo de la evaluación</w:t>
            </w:r>
            <w:r w:rsidRPr="00950A2D">
              <w:rPr>
                <w:rFonts w:ascii="Cambria" w:hAnsi="Cambria"/>
                <w:sz w:val="16"/>
                <w:szCs w:val="16"/>
              </w:rPr>
              <w:t>]</w:t>
            </w:r>
          </w:p>
        </w:tc>
      </w:tr>
      <w:tr w:rsidR="00950A2D" w:rsidRPr="00950A2D" w:rsidTr="00861B62">
        <w:trPr>
          <w:trHeight w:val="582"/>
        </w:trPr>
        <w:tc>
          <w:tcPr>
            <w:tcW w:w="827" w:type="pct"/>
            <w:tcBorders>
              <w:top w:val="nil"/>
              <w:left w:val="nil"/>
              <w:bottom w:val="single" w:sz="4" w:space="0" w:color="auto"/>
              <w:right w:val="nil"/>
            </w:tcBorders>
            <w:vAlign w:val="center"/>
          </w:tcPr>
          <w:p w:rsidR="00950A2D" w:rsidRPr="00950A2D" w:rsidRDefault="00950A2D" w:rsidP="00861B62">
            <w:pPr>
              <w:pStyle w:val="Textocuadroneg1"/>
              <w:rPr>
                <w:rFonts w:ascii="Cambria" w:hAnsi="Cambria"/>
                <w:sz w:val="16"/>
                <w:szCs w:val="16"/>
              </w:rPr>
            </w:pPr>
            <w:r w:rsidRPr="00950A2D">
              <w:rPr>
                <w:rFonts w:ascii="Cambria" w:hAnsi="Cambria"/>
                <w:sz w:val="16"/>
                <w:szCs w:val="16"/>
              </w:rPr>
              <w:t>Principal equipo colaborador</w:t>
            </w:r>
          </w:p>
        </w:tc>
        <w:tc>
          <w:tcPr>
            <w:tcW w:w="4173" w:type="pct"/>
            <w:gridSpan w:val="4"/>
            <w:tcBorders>
              <w:top w:val="nil"/>
              <w:left w:val="nil"/>
              <w:bottom w:val="single" w:sz="4" w:space="0" w:color="auto"/>
              <w:right w:val="nil"/>
            </w:tcBorders>
            <w:vAlign w:val="center"/>
          </w:tcPr>
          <w:p w:rsidR="00950A2D" w:rsidRPr="00950A2D" w:rsidRDefault="00950A2D" w:rsidP="00861B62">
            <w:pPr>
              <w:pStyle w:val="Textocuadro"/>
              <w:jc w:val="both"/>
              <w:rPr>
                <w:rFonts w:ascii="Cambria" w:hAnsi="Cambria"/>
                <w:sz w:val="16"/>
                <w:szCs w:val="16"/>
              </w:rPr>
            </w:pPr>
            <w:r w:rsidRPr="00950A2D">
              <w:rPr>
                <w:rFonts w:ascii="Cambria" w:hAnsi="Cambria"/>
                <w:sz w:val="16"/>
                <w:szCs w:val="16"/>
              </w:rPr>
              <w:t>[</w:t>
            </w:r>
            <w:r w:rsidRPr="00950A2D">
              <w:rPr>
                <w:rFonts w:ascii="Cambria" w:hAnsi="Cambria"/>
                <w:i/>
                <w:sz w:val="16"/>
                <w:szCs w:val="16"/>
              </w:rPr>
              <w:t>Indicar los nombres de los principales colaboradores del equipo evaluador</w:t>
            </w:r>
            <w:r w:rsidRPr="00950A2D">
              <w:rPr>
                <w:rFonts w:ascii="Cambria" w:hAnsi="Cambria"/>
                <w:sz w:val="16"/>
                <w:szCs w:val="16"/>
              </w:rPr>
              <w:t>]</w:t>
            </w:r>
          </w:p>
        </w:tc>
      </w:tr>
    </w:tbl>
    <w:p w:rsidR="00950A2D" w:rsidRPr="00950A2D" w:rsidRDefault="00950A2D" w:rsidP="00950A2D">
      <w:pPr>
        <w:pStyle w:val="Cdetexto"/>
        <w:rPr>
          <w:rFonts w:ascii="Cambria" w:hAnsi="Cambria"/>
          <w:b/>
          <w:szCs w:val="22"/>
          <w:lang w:val="es-MX"/>
        </w:rPr>
      </w:pPr>
    </w:p>
    <w:p w:rsidR="00950A2D" w:rsidRPr="00950A2D" w:rsidRDefault="00950A2D" w:rsidP="00950A2D">
      <w:pPr>
        <w:jc w:val="right"/>
        <w:rPr>
          <w:rFonts w:ascii="Cambria" w:hAnsi="Cambria" w:cs="Arial"/>
        </w:rPr>
      </w:pPr>
    </w:p>
    <w:p w:rsidR="00950A2D" w:rsidRDefault="00950A2D" w:rsidP="00950A2D">
      <w:pPr>
        <w:jc w:val="center"/>
        <w:rPr>
          <w:rFonts w:ascii="Soberana Sans" w:hAnsi="Soberana Sans" w:cs="Arial"/>
          <w:b/>
          <w:bCs/>
        </w:rPr>
      </w:pPr>
    </w:p>
    <w:p w:rsidR="00950A2D" w:rsidRDefault="00950A2D" w:rsidP="00950A2D">
      <w:pPr>
        <w:jc w:val="center"/>
        <w:rPr>
          <w:rFonts w:ascii="Soberana Sans" w:hAnsi="Soberana Sans" w:cs="Arial"/>
          <w:b/>
          <w:bCs/>
        </w:rPr>
      </w:pPr>
    </w:p>
    <w:p w:rsidR="00950A2D" w:rsidRDefault="00950A2D" w:rsidP="00950A2D">
      <w:pPr>
        <w:jc w:val="center"/>
        <w:rPr>
          <w:rFonts w:ascii="Soberana Sans" w:hAnsi="Soberana Sans" w:cs="Arial"/>
          <w:b/>
          <w:bCs/>
        </w:rPr>
      </w:pPr>
    </w:p>
    <w:p w:rsidR="00950A2D" w:rsidRDefault="00950A2D" w:rsidP="00950A2D">
      <w:pPr>
        <w:jc w:val="center"/>
        <w:rPr>
          <w:rFonts w:ascii="Soberana Sans" w:hAnsi="Soberana Sans" w:cs="Arial"/>
          <w:b/>
          <w:bCs/>
        </w:rPr>
      </w:pPr>
    </w:p>
    <w:p w:rsidR="00C42EA3" w:rsidRDefault="00C42EA3" w:rsidP="00D17189">
      <w:pPr>
        <w:jc w:val="both"/>
        <w:rPr>
          <w:rFonts w:asciiTheme="majorHAnsi" w:hAnsiTheme="majorHAnsi"/>
        </w:rPr>
      </w:pPr>
    </w:p>
    <w:p w:rsidR="00C42EA3" w:rsidRDefault="00C42EA3" w:rsidP="00D17189">
      <w:pPr>
        <w:jc w:val="both"/>
        <w:rPr>
          <w:rFonts w:asciiTheme="majorHAnsi" w:hAnsiTheme="majorHAnsi"/>
        </w:rPr>
      </w:pPr>
    </w:p>
    <w:p w:rsidR="00C42EA3" w:rsidRDefault="00C42EA3" w:rsidP="00D17189">
      <w:pPr>
        <w:jc w:val="both"/>
        <w:rPr>
          <w:rFonts w:asciiTheme="majorHAnsi" w:hAnsiTheme="majorHAnsi"/>
        </w:rPr>
      </w:pPr>
    </w:p>
    <w:p w:rsidR="00C42EA3" w:rsidRPr="00C42EA3" w:rsidRDefault="00C42EA3" w:rsidP="00D17189">
      <w:pPr>
        <w:jc w:val="both"/>
        <w:rPr>
          <w:rFonts w:asciiTheme="majorHAnsi" w:hAnsiTheme="majorHAnsi"/>
        </w:rPr>
      </w:pPr>
    </w:p>
    <w:sectPr w:rsidR="00C42EA3" w:rsidRPr="00C42EA3">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08B" w:rsidRDefault="00CC508B" w:rsidP="00DD3F25">
      <w:pPr>
        <w:spacing w:after="0" w:line="240" w:lineRule="auto"/>
      </w:pPr>
      <w:r>
        <w:separator/>
      </w:r>
    </w:p>
  </w:endnote>
  <w:endnote w:type="continuationSeparator" w:id="0">
    <w:p w:rsidR="00CC508B" w:rsidRDefault="00CC508B" w:rsidP="00DD3F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oberana Sans">
    <w:altName w:val="Calibri"/>
    <w:panose1 w:val="00000000000000000000"/>
    <w:charset w:val="00"/>
    <w:family w:val="modern"/>
    <w:notTrueType/>
    <w:pitch w:val="variable"/>
    <w:sig w:usb0="800000AF" w:usb1="4000204B"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8781397"/>
      <w:docPartObj>
        <w:docPartGallery w:val="Page Numbers (Bottom of Page)"/>
        <w:docPartUnique/>
      </w:docPartObj>
    </w:sdtPr>
    <w:sdtEndPr/>
    <w:sdtContent>
      <w:p w:rsidR="00394559" w:rsidRDefault="00394559">
        <w:pPr>
          <w:pStyle w:val="Piedepgina"/>
          <w:jc w:val="right"/>
        </w:pPr>
        <w:r>
          <w:fldChar w:fldCharType="begin"/>
        </w:r>
        <w:r>
          <w:instrText>PAGE   \* MERGEFORMAT</w:instrText>
        </w:r>
        <w:r>
          <w:fldChar w:fldCharType="separate"/>
        </w:r>
        <w:r w:rsidR="005A42D4" w:rsidRPr="005A42D4">
          <w:rPr>
            <w:noProof/>
            <w:lang w:val="es-ES"/>
          </w:rPr>
          <w:t>6</w:t>
        </w:r>
        <w:r>
          <w:fldChar w:fldCharType="end"/>
        </w:r>
      </w:p>
    </w:sdtContent>
  </w:sdt>
  <w:p w:rsidR="00394559" w:rsidRDefault="0039455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08B" w:rsidRDefault="00CC508B" w:rsidP="00DD3F25">
      <w:pPr>
        <w:spacing w:after="0" w:line="240" w:lineRule="auto"/>
      </w:pPr>
      <w:r>
        <w:separator/>
      </w:r>
    </w:p>
  </w:footnote>
  <w:footnote w:type="continuationSeparator" w:id="0">
    <w:p w:rsidR="00CC508B" w:rsidRDefault="00CC508B" w:rsidP="00DD3F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559" w:rsidRDefault="00394559" w:rsidP="00441896">
    <w:pPr>
      <w:pStyle w:val="Encabezado"/>
      <w:tabs>
        <w:tab w:val="clear" w:pos="4419"/>
      </w:tabs>
    </w:pPr>
    <w:r>
      <w:rPr>
        <w:noProof/>
        <w:lang w:eastAsia="es-MX"/>
      </w:rPr>
      <mc:AlternateContent>
        <mc:Choice Requires="wps">
          <w:drawing>
            <wp:anchor distT="0" distB="0" distL="114300" distR="114300" simplePos="0" relativeHeight="251657728" behindDoc="0" locked="0" layoutInCell="1" allowOverlap="1" wp14:anchorId="447D3E8A" wp14:editId="13D506C9">
              <wp:simplePos x="0" y="0"/>
              <wp:positionH relativeFrom="column">
                <wp:posOffset>-137795</wp:posOffset>
              </wp:positionH>
              <wp:positionV relativeFrom="paragraph">
                <wp:posOffset>68269</wp:posOffset>
              </wp:positionV>
              <wp:extent cx="2374265" cy="724619"/>
              <wp:effectExtent l="0" t="0" r="317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724619"/>
                      </a:xfrm>
                      <a:prstGeom prst="rect">
                        <a:avLst/>
                      </a:prstGeom>
                      <a:solidFill>
                        <a:srgbClr val="FFFFFF"/>
                      </a:solidFill>
                      <a:ln w="9525">
                        <a:noFill/>
                        <a:miter lim="800000"/>
                        <a:headEnd/>
                        <a:tailEnd/>
                      </a:ln>
                    </wps:spPr>
                    <wps:txbx>
                      <w:txbxContent>
                        <w:p w:rsidR="00394559" w:rsidRDefault="00394559">
                          <w:r>
                            <w:rPr>
                              <w:noProof/>
                              <w:lang w:eastAsia="es-MX"/>
                            </w:rPr>
                            <w:drawing>
                              <wp:inline distT="0" distB="0" distL="0" distR="0" wp14:anchorId="215A56F3" wp14:editId="21C6675E">
                                <wp:extent cx="2049780" cy="624251"/>
                                <wp:effectExtent l="0" t="0" r="7620" b="4445"/>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9780" cy="624251"/>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447D3E8A" id="_x0000_t202" coordsize="21600,21600" o:spt="202" path="m,l,21600r21600,l21600,xe">
              <v:stroke joinstyle="miter"/>
              <v:path gradientshapeok="t" o:connecttype="rect"/>
            </v:shapetype>
            <v:shape id="Cuadro de texto 2" o:spid="_x0000_s1026" type="#_x0000_t202" style="position:absolute;margin-left:-10.85pt;margin-top:5.4pt;width:186.95pt;height:57.05pt;z-index:25165772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" stroked="f">
              <v:textbox>
                <w:txbxContent>
                  <w:p w:rsidR="00394559" w:rsidRDefault="00394559">
                    <w:r>
                      <w:rPr>
                        <w:noProof/>
                        <w:lang w:eastAsia="es-MX"/>
                      </w:rPr>
                      <w:drawing>
                        <wp:inline distT="0" distB="0" distL="0" distR="0" wp14:anchorId="215A56F3" wp14:editId="21C6675E">
                          <wp:extent cx="2049780" cy="624251"/>
                          <wp:effectExtent l="0" t="0" r="7620" b="4445"/>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9780" cy="624251"/>
                                  </a:xfrm>
                                  <a:prstGeom prst="rect">
                                    <a:avLst/>
                                  </a:prstGeom>
                                  <a:noFill/>
                                  <a:ln>
                                    <a:noFill/>
                                  </a:ln>
                                </pic:spPr>
                              </pic:pic>
                            </a:graphicData>
                          </a:graphic>
                        </wp:inline>
                      </w:drawing>
                    </w:r>
                  </w:p>
                </w:txbxContent>
              </v:textbox>
            </v:shape>
          </w:pict>
        </mc:Fallback>
      </mc:AlternateContent>
    </w:r>
    <w:r>
      <w:rPr>
        <w:noProof/>
        <w:lang w:eastAsia="es-MX"/>
      </w:rPr>
      <w:drawing>
        <wp:anchor distT="0" distB="0" distL="114300" distR="114300" simplePos="0" relativeHeight="251656704" behindDoc="0" locked="0" layoutInCell="1" allowOverlap="1" wp14:anchorId="263F1D2C" wp14:editId="5E4EF26E">
          <wp:simplePos x="0" y="0"/>
          <wp:positionH relativeFrom="column">
            <wp:posOffset>4377055</wp:posOffset>
          </wp:positionH>
          <wp:positionV relativeFrom="paragraph">
            <wp:posOffset>153670</wp:posOffset>
          </wp:positionV>
          <wp:extent cx="1265555" cy="527050"/>
          <wp:effectExtent l="0" t="0" r="0" b="6350"/>
          <wp:wrapNone/>
          <wp:docPr id="3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srcRect/>
                  <a:stretch>
                    <a:fillRect/>
                  </a:stretch>
                </pic:blipFill>
                <pic:spPr bwMode="auto">
                  <a:xfrm>
                    <a:off x="0" y="0"/>
                    <a:ext cx="1265555" cy="527050"/>
                  </a:xfrm>
                  <a:prstGeom prst="rect">
                    <a:avLst/>
                  </a:prstGeom>
                  <a:noFill/>
                  <a:ln w="9525">
                    <a:noFill/>
                    <a:miter lim="800000"/>
                    <a:headEnd/>
                    <a:tailEnd/>
                  </a:ln>
                </pic:spPr>
              </pic:pic>
            </a:graphicData>
          </a:graphic>
        </wp:anchor>
      </w:drawing>
    </w:r>
    <w:r>
      <w:t xml:space="preserve">                                                 </w:t>
    </w:r>
    <w:r>
      <w:rPr>
        <w:noProof/>
        <w:lang w:eastAsia="es-MX"/>
      </w:rPr>
      <w:t xml:space="preserve">                                                                   </w:t>
    </w:r>
    <w:r w:rsidR="00CC508B">
      <w:rPr>
        <w:noProof/>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53.85pt;margin-top:2in;width:407.9pt;height:411.15pt;z-index:-251657728;mso-wrap-edited:f;mso-position-horizontal:absolute;mso-position-horizontal-relative:margin;mso-position-vertical-relative:margin" wrapcoords="-33 0 -33 21533 21600 21533 21600 0 -33 0">
          <v:imagedata r:id="rId3" o:title="escudo nacional_negro" gain="19661f" blacklevel="30147f"/>
          <w10:wrap anchorx="margin" anchory="margin"/>
        </v:shape>
      </w:pict>
    </w:r>
  </w:p>
  <w:p w:rsidR="00394559" w:rsidRDefault="00394559">
    <w:pPr>
      <w:pStyle w:val="Encabezado"/>
    </w:pPr>
  </w:p>
  <w:p w:rsidR="00394559" w:rsidRDefault="00394559">
    <w:pPr>
      <w:pStyle w:val="Encabezado"/>
    </w:pPr>
  </w:p>
  <w:p w:rsidR="00394559" w:rsidRDefault="00394559">
    <w:pPr>
      <w:pStyle w:val="Encabezado"/>
    </w:pPr>
  </w:p>
  <w:p w:rsidR="00394559" w:rsidRDefault="0039455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B67B2"/>
    <w:multiLevelType w:val="hybridMultilevel"/>
    <w:tmpl w:val="4046276A"/>
    <w:lvl w:ilvl="0" w:tplc="B1C2EF98">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DA61CF1"/>
    <w:multiLevelType w:val="hybridMultilevel"/>
    <w:tmpl w:val="9FF8717A"/>
    <w:lvl w:ilvl="0" w:tplc="578C2F36">
      <w:numFmt w:val="bullet"/>
      <w:lvlText w:val="•"/>
      <w:lvlJc w:val="left"/>
      <w:pPr>
        <w:ind w:left="1060" w:hanging="700"/>
      </w:pPr>
      <w:rPr>
        <w:rFonts w:ascii="Soberana Sans" w:eastAsiaTheme="minorHAnsi" w:hAnsi="Soberana Sans"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1E9A3201"/>
    <w:multiLevelType w:val="hybridMultilevel"/>
    <w:tmpl w:val="3F200D0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76F0019"/>
    <w:multiLevelType w:val="hybridMultilevel"/>
    <w:tmpl w:val="764CE546"/>
    <w:lvl w:ilvl="0" w:tplc="87986552">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ADD15EB"/>
    <w:multiLevelType w:val="hybridMultilevel"/>
    <w:tmpl w:val="23EEBB4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E2B06E9"/>
    <w:multiLevelType w:val="hybridMultilevel"/>
    <w:tmpl w:val="B61E523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B974346"/>
    <w:multiLevelType w:val="hybridMultilevel"/>
    <w:tmpl w:val="C43CB4D0"/>
    <w:lvl w:ilvl="0" w:tplc="65528BC6">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CE5675E"/>
    <w:multiLevelType w:val="hybridMultilevel"/>
    <w:tmpl w:val="AEC2FA9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D0517CC"/>
    <w:multiLevelType w:val="hybridMultilevel"/>
    <w:tmpl w:val="C6F42326"/>
    <w:lvl w:ilvl="0" w:tplc="B554E938">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7E0A2C53"/>
    <w:multiLevelType w:val="hybridMultilevel"/>
    <w:tmpl w:val="33A6C1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2"/>
  </w:num>
  <w:num w:numId="4">
    <w:abstractNumId w:val="8"/>
  </w:num>
  <w:num w:numId="5">
    <w:abstractNumId w:val="4"/>
  </w:num>
  <w:num w:numId="6">
    <w:abstractNumId w:val="6"/>
  </w:num>
  <w:num w:numId="7">
    <w:abstractNumId w:val="5"/>
  </w:num>
  <w:num w:numId="8">
    <w:abstractNumId w:val="3"/>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F25"/>
    <w:rsid w:val="00001C89"/>
    <w:rsid w:val="00003BE0"/>
    <w:rsid w:val="00014138"/>
    <w:rsid w:val="000261F2"/>
    <w:rsid w:val="00045599"/>
    <w:rsid w:val="0006682C"/>
    <w:rsid w:val="0007074F"/>
    <w:rsid w:val="00072C9D"/>
    <w:rsid w:val="0008744E"/>
    <w:rsid w:val="00090260"/>
    <w:rsid w:val="00096FFB"/>
    <w:rsid w:val="000A0C30"/>
    <w:rsid w:val="000A462D"/>
    <w:rsid w:val="000B13E2"/>
    <w:rsid w:val="000D4E51"/>
    <w:rsid w:val="000E087D"/>
    <w:rsid w:val="000E623A"/>
    <w:rsid w:val="000E6F2E"/>
    <w:rsid w:val="000F4899"/>
    <w:rsid w:val="00101AB0"/>
    <w:rsid w:val="00106A15"/>
    <w:rsid w:val="00130791"/>
    <w:rsid w:val="00144B59"/>
    <w:rsid w:val="00161AE8"/>
    <w:rsid w:val="00161EBC"/>
    <w:rsid w:val="00164C5D"/>
    <w:rsid w:val="00191C89"/>
    <w:rsid w:val="001B5DDC"/>
    <w:rsid w:val="001C78C4"/>
    <w:rsid w:val="001F3F9B"/>
    <w:rsid w:val="001F5F44"/>
    <w:rsid w:val="00203B37"/>
    <w:rsid w:val="0020427D"/>
    <w:rsid w:val="00206506"/>
    <w:rsid w:val="00207580"/>
    <w:rsid w:val="0024253C"/>
    <w:rsid w:val="002434E4"/>
    <w:rsid w:val="002515A4"/>
    <w:rsid w:val="00251FB6"/>
    <w:rsid w:val="002A35C6"/>
    <w:rsid w:val="002B5C9B"/>
    <w:rsid w:val="002F130C"/>
    <w:rsid w:val="002F689D"/>
    <w:rsid w:val="00305C25"/>
    <w:rsid w:val="0031279D"/>
    <w:rsid w:val="00312908"/>
    <w:rsid w:val="0032571F"/>
    <w:rsid w:val="00335915"/>
    <w:rsid w:val="00394559"/>
    <w:rsid w:val="003A090A"/>
    <w:rsid w:val="003B1DA2"/>
    <w:rsid w:val="003C0CF6"/>
    <w:rsid w:val="003C204A"/>
    <w:rsid w:val="003C2888"/>
    <w:rsid w:val="003D219F"/>
    <w:rsid w:val="00403A6D"/>
    <w:rsid w:val="00410C97"/>
    <w:rsid w:val="004149A7"/>
    <w:rsid w:val="00422EEE"/>
    <w:rsid w:val="0042479F"/>
    <w:rsid w:val="00441896"/>
    <w:rsid w:val="00443BBD"/>
    <w:rsid w:val="0044430C"/>
    <w:rsid w:val="004463E3"/>
    <w:rsid w:val="00455793"/>
    <w:rsid w:val="0047058C"/>
    <w:rsid w:val="00472C05"/>
    <w:rsid w:val="0047750B"/>
    <w:rsid w:val="00477FD2"/>
    <w:rsid w:val="00486769"/>
    <w:rsid w:val="004A774A"/>
    <w:rsid w:val="004D04A0"/>
    <w:rsid w:val="004E15AE"/>
    <w:rsid w:val="00536862"/>
    <w:rsid w:val="00555072"/>
    <w:rsid w:val="005573A2"/>
    <w:rsid w:val="00583EEF"/>
    <w:rsid w:val="00592E72"/>
    <w:rsid w:val="005970F5"/>
    <w:rsid w:val="005A42D4"/>
    <w:rsid w:val="005D1CF2"/>
    <w:rsid w:val="005D45DD"/>
    <w:rsid w:val="005D77C0"/>
    <w:rsid w:val="005E7A58"/>
    <w:rsid w:val="00601AF0"/>
    <w:rsid w:val="006113AF"/>
    <w:rsid w:val="00620D4C"/>
    <w:rsid w:val="00627118"/>
    <w:rsid w:val="00645E0A"/>
    <w:rsid w:val="00647F8E"/>
    <w:rsid w:val="00655623"/>
    <w:rsid w:val="00662C2E"/>
    <w:rsid w:val="00676D78"/>
    <w:rsid w:val="0068015C"/>
    <w:rsid w:val="00694A36"/>
    <w:rsid w:val="006A0372"/>
    <w:rsid w:val="006A06A4"/>
    <w:rsid w:val="006D0E02"/>
    <w:rsid w:val="006E3A0E"/>
    <w:rsid w:val="00717027"/>
    <w:rsid w:val="00717127"/>
    <w:rsid w:val="00743317"/>
    <w:rsid w:val="0075101C"/>
    <w:rsid w:val="0076179C"/>
    <w:rsid w:val="00782711"/>
    <w:rsid w:val="0078511E"/>
    <w:rsid w:val="00787536"/>
    <w:rsid w:val="007A3E96"/>
    <w:rsid w:val="007A4386"/>
    <w:rsid w:val="007C57A0"/>
    <w:rsid w:val="007E3B9D"/>
    <w:rsid w:val="007E5137"/>
    <w:rsid w:val="007F0032"/>
    <w:rsid w:val="007F7A7D"/>
    <w:rsid w:val="00800BC6"/>
    <w:rsid w:val="00810418"/>
    <w:rsid w:val="00814A51"/>
    <w:rsid w:val="00822705"/>
    <w:rsid w:val="00826A73"/>
    <w:rsid w:val="00845288"/>
    <w:rsid w:val="00845DB2"/>
    <w:rsid w:val="00845FAF"/>
    <w:rsid w:val="0085557D"/>
    <w:rsid w:val="00861B62"/>
    <w:rsid w:val="0086351E"/>
    <w:rsid w:val="008654F8"/>
    <w:rsid w:val="00870CC6"/>
    <w:rsid w:val="008731A6"/>
    <w:rsid w:val="008908E6"/>
    <w:rsid w:val="00891EBE"/>
    <w:rsid w:val="008A77E0"/>
    <w:rsid w:val="008D310A"/>
    <w:rsid w:val="008D44A6"/>
    <w:rsid w:val="008F6AE6"/>
    <w:rsid w:val="00900EE4"/>
    <w:rsid w:val="00902431"/>
    <w:rsid w:val="00912060"/>
    <w:rsid w:val="00921A7B"/>
    <w:rsid w:val="009278DC"/>
    <w:rsid w:val="0094691A"/>
    <w:rsid w:val="00950A2D"/>
    <w:rsid w:val="00953710"/>
    <w:rsid w:val="00961EEE"/>
    <w:rsid w:val="009760AD"/>
    <w:rsid w:val="00977016"/>
    <w:rsid w:val="00982E95"/>
    <w:rsid w:val="00990FC4"/>
    <w:rsid w:val="00996EFA"/>
    <w:rsid w:val="009B2B2C"/>
    <w:rsid w:val="009B5EC9"/>
    <w:rsid w:val="009D02E3"/>
    <w:rsid w:val="009D1949"/>
    <w:rsid w:val="009F630A"/>
    <w:rsid w:val="00A17A2C"/>
    <w:rsid w:val="00A17BC6"/>
    <w:rsid w:val="00A200D6"/>
    <w:rsid w:val="00A27BB8"/>
    <w:rsid w:val="00A309B0"/>
    <w:rsid w:val="00A5036C"/>
    <w:rsid w:val="00A548BA"/>
    <w:rsid w:val="00A61DFC"/>
    <w:rsid w:val="00A74D7E"/>
    <w:rsid w:val="00A83AC9"/>
    <w:rsid w:val="00A92479"/>
    <w:rsid w:val="00A92F42"/>
    <w:rsid w:val="00AB6613"/>
    <w:rsid w:val="00AC33D7"/>
    <w:rsid w:val="00AE3953"/>
    <w:rsid w:val="00AF568C"/>
    <w:rsid w:val="00B007BC"/>
    <w:rsid w:val="00B0177E"/>
    <w:rsid w:val="00B01EAD"/>
    <w:rsid w:val="00B0583F"/>
    <w:rsid w:val="00B25CBB"/>
    <w:rsid w:val="00B340F3"/>
    <w:rsid w:val="00B353C5"/>
    <w:rsid w:val="00B37749"/>
    <w:rsid w:val="00B57822"/>
    <w:rsid w:val="00B63895"/>
    <w:rsid w:val="00B64528"/>
    <w:rsid w:val="00B67426"/>
    <w:rsid w:val="00B714B1"/>
    <w:rsid w:val="00B84B23"/>
    <w:rsid w:val="00B96F5B"/>
    <w:rsid w:val="00BA4970"/>
    <w:rsid w:val="00BA5274"/>
    <w:rsid w:val="00BE1921"/>
    <w:rsid w:val="00C276F3"/>
    <w:rsid w:val="00C27E8E"/>
    <w:rsid w:val="00C42EA3"/>
    <w:rsid w:val="00C45F15"/>
    <w:rsid w:val="00C46C7A"/>
    <w:rsid w:val="00C53A6E"/>
    <w:rsid w:val="00C62651"/>
    <w:rsid w:val="00C67240"/>
    <w:rsid w:val="00C8296A"/>
    <w:rsid w:val="00C84D92"/>
    <w:rsid w:val="00C97BC6"/>
    <w:rsid w:val="00CA3844"/>
    <w:rsid w:val="00CA7F42"/>
    <w:rsid w:val="00CC1FF8"/>
    <w:rsid w:val="00CC47D6"/>
    <w:rsid w:val="00CC508B"/>
    <w:rsid w:val="00CD5D8B"/>
    <w:rsid w:val="00CE0DF3"/>
    <w:rsid w:val="00CF3DBC"/>
    <w:rsid w:val="00CF6808"/>
    <w:rsid w:val="00D003E3"/>
    <w:rsid w:val="00D14FEE"/>
    <w:rsid w:val="00D17189"/>
    <w:rsid w:val="00D205E9"/>
    <w:rsid w:val="00D21616"/>
    <w:rsid w:val="00D2162B"/>
    <w:rsid w:val="00D320CE"/>
    <w:rsid w:val="00D32EFB"/>
    <w:rsid w:val="00D45B5F"/>
    <w:rsid w:val="00D511F1"/>
    <w:rsid w:val="00D731A6"/>
    <w:rsid w:val="00D739B4"/>
    <w:rsid w:val="00D77BF1"/>
    <w:rsid w:val="00D831F5"/>
    <w:rsid w:val="00D8688A"/>
    <w:rsid w:val="00D90D20"/>
    <w:rsid w:val="00D9187F"/>
    <w:rsid w:val="00D96A27"/>
    <w:rsid w:val="00DA4204"/>
    <w:rsid w:val="00DA5739"/>
    <w:rsid w:val="00DB1FCE"/>
    <w:rsid w:val="00DB4987"/>
    <w:rsid w:val="00DB77B6"/>
    <w:rsid w:val="00DC62E2"/>
    <w:rsid w:val="00DD3F25"/>
    <w:rsid w:val="00DD4CB0"/>
    <w:rsid w:val="00DF269D"/>
    <w:rsid w:val="00DF346C"/>
    <w:rsid w:val="00DF4869"/>
    <w:rsid w:val="00E01A04"/>
    <w:rsid w:val="00E05BDE"/>
    <w:rsid w:val="00E17F6F"/>
    <w:rsid w:val="00E31E6A"/>
    <w:rsid w:val="00E3400C"/>
    <w:rsid w:val="00E4795E"/>
    <w:rsid w:val="00E64314"/>
    <w:rsid w:val="00EB0AE4"/>
    <w:rsid w:val="00EB68F0"/>
    <w:rsid w:val="00EC7617"/>
    <w:rsid w:val="00EF723F"/>
    <w:rsid w:val="00F01218"/>
    <w:rsid w:val="00F07C59"/>
    <w:rsid w:val="00F16412"/>
    <w:rsid w:val="00F22FA4"/>
    <w:rsid w:val="00F37556"/>
    <w:rsid w:val="00F377C8"/>
    <w:rsid w:val="00F462A3"/>
    <w:rsid w:val="00F5392F"/>
    <w:rsid w:val="00F5514C"/>
    <w:rsid w:val="00F602D5"/>
    <w:rsid w:val="00F64A07"/>
    <w:rsid w:val="00F67A9B"/>
    <w:rsid w:val="00F71368"/>
    <w:rsid w:val="00F80441"/>
    <w:rsid w:val="00F90458"/>
    <w:rsid w:val="00F95694"/>
    <w:rsid w:val="00FA278F"/>
    <w:rsid w:val="00FB2163"/>
    <w:rsid w:val="00FB32DC"/>
    <w:rsid w:val="00FC36A7"/>
    <w:rsid w:val="00FC6C13"/>
    <w:rsid w:val="00FC7C70"/>
    <w:rsid w:val="00FD2FD9"/>
    <w:rsid w:val="00FD5D5B"/>
    <w:rsid w:val="00FE6B52"/>
    <w:rsid w:val="00FF1717"/>
    <w:rsid w:val="00FF47F6"/>
    <w:rsid w:val="00FF6E6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3A39DA96-B051-4DF5-8B25-0A5DA438E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3C20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C204A"/>
    <w:rPr>
      <w:rFonts w:asciiTheme="majorHAnsi" w:eastAsiaTheme="majorEastAsia" w:hAnsiTheme="majorHAnsi" w:cstheme="majorBidi"/>
      <w:b/>
      <w:bCs/>
      <w:color w:val="365F91" w:themeColor="accent1" w:themeShade="BF"/>
      <w:sz w:val="28"/>
      <w:szCs w:val="28"/>
    </w:rPr>
  </w:style>
  <w:style w:type="character" w:styleId="Refdecomentario">
    <w:name w:val="annotation reference"/>
    <w:basedOn w:val="Fuentedeprrafopredeter"/>
    <w:uiPriority w:val="99"/>
    <w:semiHidden/>
    <w:unhideWhenUsed/>
    <w:rsid w:val="005D77C0"/>
    <w:rPr>
      <w:sz w:val="16"/>
      <w:szCs w:val="16"/>
    </w:rPr>
  </w:style>
  <w:style w:type="paragraph" w:styleId="Textocomentario">
    <w:name w:val="annotation text"/>
    <w:basedOn w:val="Normal"/>
    <w:link w:val="TextocomentarioCar"/>
    <w:uiPriority w:val="99"/>
    <w:semiHidden/>
    <w:unhideWhenUsed/>
    <w:rsid w:val="005D77C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D77C0"/>
    <w:rPr>
      <w:sz w:val="20"/>
      <w:szCs w:val="20"/>
    </w:rPr>
  </w:style>
  <w:style w:type="paragraph" w:styleId="Asuntodelcomentario">
    <w:name w:val="annotation subject"/>
    <w:basedOn w:val="Textocomentario"/>
    <w:next w:val="Textocomentario"/>
    <w:link w:val="AsuntodelcomentarioCar"/>
    <w:uiPriority w:val="99"/>
    <w:semiHidden/>
    <w:unhideWhenUsed/>
    <w:rsid w:val="005D77C0"/>
    <w:rPr>
      <w:b/>
      <w:bCs/>
    </w:rPr>
  </w:style>
  <w:style w:type="character" w:customStyle="1" w:styleId="AsuntodelcomentarioCar">
    <w:name w:val="Asunto del comentario Car"/>
    <w:basedOn w:val="TextocomentarioCar"/>
    <w:link w:val="Asuntodelcomentario"/>
    <w:uiPriority w:val="99"/>
    <w:semiHidden/>
    <w:rsid w:val="005D77C0"/>
    <w:rPr>
      <w:b/>
      <w:bCs/>
      <w:sz w:val="20"/>
      <w:szCs w:val="20"/>
    </w:rPr>
  </w:style>
  <w:style w:type="paragraph" w:styleId="Textodeglobo">
    <w:name w:val="Balloon Text"/>
    <w:basedOn w:val="Normal"/>
    <w:link w:val="TextodegloboCar"/>
    <w:uiPriority w:val="99"/>
    <w:semiHidden/>
    <w:unhideWhenUsed/>
    <w:rsid w:val="005D77C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D77C0"/>
    <w:rPr>
      <w:rFonts w:ascii="Tahoma" w:hAnsi="Tahoma" w:cs="Tahoma"/>
      <w:sz w:val="16"/>
      <w:szCs w:val="16"/>
    </w:rPr>
  </w:style>
  <w:style w:type="paragraph" w:styleId="Textosinformato">
    <w:name w:val="Plain Text"/>
    <w:basedOn w:val="Normal"/>
    <w:link w:val="TextosinformatoCar"/>
    <w:uiPriority w:val="99"/>
    <w:rsid w:val="005D77C0"/>
    <w:pPr>
      <w:spacing w:after="0" w:line="240" w:lineRule="auto"/>
    </w:pPr>
    <w:rPr>
      <w:rFonts w:ascii="Courier New" w:eastAsia="Times New Roman" w:hAnsi="Courier New" w:cs="Courier New"/>
      <w:sz w:val="20"/>
      <w:szCs w:val="20"/>
      <w:lang w:val="es-ES" w:eastAsia="es-ES"/>
    </w:rPr>
  </w:style>
  <w:style w:type="character" w:customStyle="1" w:styleId="TextosinformatoCar">
    <w:name w:val="Texto sin formato Car"/>
    <w:basedOn w:val="Fuentedeprrafopredeter"/>
    <w:link w:val="Textosinformato"/>
    <w:uiPriority w:val="99"/>
    <w:rsid w:val="005D77C0"/>
    <w:rPr>
      <w:rFonts w:ascii="Courier New" w:eastAsia="Times New Roman" w:hAnsi="Courier New" w:cs="Courier New"/>
      <w:sz w:val="20"/>
      <w:szCs w:val="20"/>
      <w:lang w:val="es-ES" w:eastAsia="es-ES"/>
    </w:rPr>
  </w:style>
  <w:style w:type="character" w:styleId="Hipervnculo">
    <w:name w:val="Hyperlink"/>
    <w:basedOn w:val="Fuentedeprrafopredeter"/>
    <w:uiPriority w:val="99"/>
    <w:unhideWhenUsed/>
    <w:rsid w:val="005D77C0"/>
    <w:rPr>
      <w:color w:val="0000FF" w:themeColor="hyperlink"/>
      <w:u w:val="single"/>
    </w:rPr>
  </w:style>
  <w:style w:type="paragraph" w:styleId="Encabezado">
    <w:name w:val="header"/>
    <w:basedOn w:val="Normal"/>
    <w:link w:val="EncabezadoCar"/>
    <w:uiPriority w:val="99"/>
    <w:unhideWhenUsed/>
    <w:rsid w:val="005D77C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D77C0"/>
  </w:style>
  <w:style w:type="paragraph" w:styleId="Piedepgina">
    <w:name w:val="footer"/>
    <w:basedOn w:val="Normal"/>
    <w:link w:val="PiedepginaCar"/>
    <w:uiPriority w:val="99"/>
    <w:unhideWhenUsed/>
    <w:rsid w:val="005D77C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D77C0"/>
  </w:style>
  <w:style w:type="table" w:styleId="Tablaconcuadrcula">
    <w:name w:val="Table Grid"/>
    <w:basedOn w:val="Tablanormal"/>
    <w:uiPriority w:val="39"/>
    <w:rsid w:val="005D77C0"/>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3A090A"/>
    <w:pPr>
      <w:spacing w:after="0" w:line="240" w:lineRule="auto"/>
    </w:pPr>
    <w:rPr>
      <w:sz w:val="20"/>
      <w:szCs w:val="20"/>
    </w:rPr>
  </w:style>
  <w:style w:type="character" w:customStyle="1" w:styleId="TextonotapieCar">
    <w:name w:val="Texto nota pie Car"/>
    <w:basedOn w:val="Fuentedeprrafopredeter"/>
    <w:link w:val="Textonotapie"/>
    <w:uiPriority w:val="99"/>
    <w:rsid w:val="003A090A"/>
    <w:rPr>
      <w:sz w:val="20"/>
      <w:szCs w:val="20"/>
    </w:rPr>
  </w:style>
  <w:style w:type="character" w:styleId="Refdenotaalpie">
    <w:name w:val="footnote reference"/>
    <w:basedOn w:val="Fuentedeprrafopredeter"/>
    <w:uiPriority w:val="99"/>
    <w:semiHidden/>
    <w:unhideWhenUsed/>
    <w:rsid w:val="003A090A"/>
    <w:rPr>
      <w:vertAlign w:val="superscript"/>
    </w:rPr>
  </w:style>
  <w:style w:type="paragraph" w:styleId="Sinespaciado">
    <w:name w:val="No Spacing"/>
    <w:uiPriority w:val="1"/>
    <w:qFormat/>
    <w:rsid w:val="00A74D7E"/>
    <w:pPr>
      <w:spacing w:after="0" w:line="240" w:lineRule="auto"/>
    </w:pPr>
  </w:style>
  <w:style w:type="paragraph" w:customStyle="1" w:styleId="CABEZA">
    <w:name w:val="CABEZA"/>
    <w:basedOn w:val="Normal"/>
    <w:link w:val="CABEZACar"/>
    <w:rsid w:val="00950A2D"/>
    <w:pPr>
      <w:spacing w:before="120" w:after="120" w:line="240" w:lineRule="auto"/>
      <w:ind w:left="284"/>
      <w:contextualSpacing/>
    </w:pPr>
    <w:rPr>
      <w:rFonts w:ascii="Soberana Sans" w:eastAsia="Times New Roman" w:hAnsi="Soberana Sans" w:cs="Times New Roman"/>
      <w:noProof/>
      <w:sz w:val="18"/>
      <w:szCs w:val="20"/>
      <w:lang w:val="en-US"/>
    </w:rPr>
  </w:style>
  <w:style w:type="character" w:customStyle="1" w:styleId="CABEZACar">
    <w:name w:val="CABEZA Car"/>
    <w:basedOn w:val="Fuentedeprrafopredeter"/>
    <w:link w:val="CABEZA"/>
    <w:rsid w:val="00950A2D"/>
    <w:rPr>
      <w:rFonts w:ascii="Soberana Sans" w:eastAsia="Times New Roman" w:hAnsi="Soberana Sans" w:cs="Times New Roman"/>
      <w:noProof/>
      <w:sz w:val="18"/>
      <w:szCs w:val="20"/>
      <w:lang w:val="en-US"/>
    </w:rPr>
  </w:style>
  <w:style w:type="paragraph" w:customStyle="1" w:styleId="Textocuadro">
    <w:name w:val="Texto cuadro"/>
    <w:basedOn w:val="Normal"/>
    <w:next w:val="Normal"/>
    <w:rsid w:val="00950A2D"/>
    <w:pPr>
      <w:spacing w:before="20" w:after="0" w:line="240" w:lineRule="auto"/>
    </w:pPr>
    <w:rPr>
      <w:rFonts w:ascii="Soberana Sans" w:eastAsia="Times New Roman" w:hAnsi="Soberana Sans" w:cs="Times New Roman"/>
      <w:sz w:val="12"/>
      <w:szCs w:val="20"/>
      <w:lang w:val="es-ES"/>
    </w:rPr>
  </w:style>
  <w:style w:type="paragraph" w:customStyle="1" w:styleId="Textocuadroneg">
    <w:name w:val="Texto cuadro neg"/>
    <w:basedOn w:val="Normal"/>
    <w:next w:val="Normal"/>
    <w:qFormat/>
    <w:rsid w:val="00950A2D"/>
    <w:pPr>
      <w:spacing w:before="20" w:after="0" w:line="240" w:lineRule="auto"/>
    </w:pPr>
    <w:rPr>
      <w:rFonts w:ascii="Soberana Sans" w:hAnsi="Soberana Sans"/>
      <w:b/>
      <w:sz w:val="12"/>
      <w:lang w:val="es-ES"/>
    </w:rPr>
  </w:style>
  <w:style w:type="paragraph" w:customStyle="1" w:styleId="Cdetextonegrita">
    <w:name w:val="C. de texto negrita"/>
    <w:basedOn w:val="Normal"/>
    <w:qFormat/>
    <w:rsid w:val="00950A2D"/>
    <w:pPr>
      <w:spacing w:after="120" w:line="240" w:lineRule="auto"/>
      <w:jc w:val="both"/>
    </w:pPr>
    <w:rPr>
      <w:rFonts w:ascii="Soberana Sans" w:eastAsia="Times New Roman" w:hAnsi="Soberana Sans" w:cs="Arial"/>
      <w:b/>
      <w:szCs w:val="20"/>
      <w:lang w:val="es-ES" w:eastAsia="es-ES"/>
    </w:rPr>
  </w:style>
  <w:style w:type="paragraph" w:customStyle="1" w:styleId="Cdetexto">
    <w:name w:val="C. de texto"/>
    <w:basedOn w:val="Normal"/>
    <w:qFormat/>
    <w:rsid w:val="00950A2D"/>
    <w:pPr>
      <w:spacing w:after="120" w:line="240" w:lineRule="auto"/>
      <w:jc w:val="both"/>
    </w:pPr>
    <w:rPr>
      <w:rFonts w:ascii="Soberana Sans" w:eastAsia="Times New Roman" w:hAnsi="Soberana Sans" w:cs="Arial"/>
      <w:szCs w:val="20"/>
      <w:lang w:val="es-ES" w:eastAsia="es-ES"/>
    </w:rPr>
  </w:style>
  <w:style w:type="paragraph" w:customStyle="1" w:styleId="Textocuadroneg1">
    <w:name w:val="Texto cuadro neg 1"/>
    <w:basedOn w:val="Textocuadroneg"/>
    <w:qFormat/>
    <w:rsid w:val="00950A2D"/>
    <w:pPr>
      <w:ind w:left="170"/>
    </w:pPr>
  </w:style>
  <w:style w:type="character" w:styleId="Hipervnculovisitado">
    <w:name w:val="FollowedHyperlink"/>
    <w:basedOn w:val="Fuentedeprrafopredeter"/>
    <w:uiPriority w:val="99"/>
    <w:semiHidden/>
    <w:unhideWhenUsed/>
    <w:rsid w:val="004A774A"/>
    <w:rPr>
      <w:color w:val="800080"/>
      <w:u w:val="single"/>
    </w:rPr>
  </w:style>
  <w:style w:type="paragraph" w:customStyle="1" w:styleId="xl64">
    <w:name w:val="xl64"/>
    <w:basedOn w:val="Normal"/>
    <w:rsid w:val="004A774A"/>
    <w:pPr>
      <w:pBdr>
        <w:top w:val="single" w:sz="8" w:space="0" w:color="auto"/>
        <w:left w:val="single" w:sz="8" w:space="0" w:color="auto"/>
        <w:bottom w:val="single" w:sz="8" w:space="0" w:color="auto"/>
        <w:right w:val="single" w:sz="8" w:space="0" w:color="auto"/>
      </w:pBdr>
      <w:shd w:val="clear" w:color="000000" w:fill="595959"/>
      <w:spacing w:before="100" w:beforeAutospacing="1" w:after="100" w:afterAutospacing="1" w:line="240" w:lineRule="auto"/>
      <w:jc w:val="center"/>
      <w:textAlignment w:val="center"/>
    </w:pPr>
    <w:rPr>
      <w:rFonts w:ascii="Cambria" w:eastAsia="Times New Roman" w:hAnsi="Cambria" w:cs="Times New Roman"/>
      <w:color w:val="FFFFFF"/>
      <w:sz w:val="18"/>
      <w:szCs w:val="18"/>
      <w:lang w:eastAsia="es-MX"/>
    </w:rPr>
  </w:style>
  <w:style w:type="paragraph" w:customStyle="1" w:styleId="xl65">
    <w:name w:val="xl65"/>
    <w:basedOn w:val="Normal"/>
    <w:rsid w:val="004A774A"/>
    <w:pPr>
      <w:pBdr>
        <w:top w:val="single" w:sz="8" w:space="0" w:color="auto"/>
        <w:bottom w:val="single" w:sz="8" w:space="0" w:color="auto"/>
        <w:right w:val="single" w:sz="8" w:space="0" w:color="auto"/>
      </w:pBdr>
      <w:shd w:val="clear" w:color="000000" w:fill="595959"/>
      <w:spacing w:before="100" w:beforeAutospacing="1" w:after="100" w:afterAutospacing="1" w:line="240" w:lineRule="auto"/>
      <w:jc w:val="center"/>
      <w:textAlignment w:val="center"/>
    </w:pPr>
    <w:rPr>
      <w:rFonts w:ascii="Cambria" w:eastAsia="Times New Roman" w:hAnsi="Cambria" w:cs="Times New Roman"/>
      <w:color w:val="FFFFFF"/>
      <w:sz w:val="18"/>
      <w:szCs w:val="18"/>
      <w:lang w:eastAsia="es-MX"/>
    </w:rPr>
  </w:style>
  <w:style w:type="paragraph" w:customStyle="1" w:styleId="xl66">
    <w:name w:val="xl66"/>
    <w:basedOn w:val="Normal"/>
    <w:rsid w:val="004A774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mbria" w:eastAsia="Times New Roman" w:hAnsi="Cambria" w:cs="Times New Roman"/>
      <w:color w:val="000000"/>
      <w:sz w:val="18"/>
      <w:szCs w:val="18"/>
      <w:lang w:eastAsia="es-MX"/>
    </w:rPr>
  </w:style>
  <w:style w:type="paragraph" w:customStyle="1" w:styleId="xl67">
    <w:name w:val="xl67"/>
    <w:basedOn w:val="Normal"/>
    <w:rsid w:val="004A774A"/>
    <w:pPr>
      <w:pBdr>
        <w:bottom w:val="single" w:sz="8" w:space="0" w:color="auto"/>
        <w:right w:val="single" w:sz="8" w:space="0" w:color="auto"/>
      </w:pBdr>
      <w:spacing w:before="100" w:beforeAutospacing="1" w:after="100" w:afterAutospacing="1" w:line="240" w:lineRule="auto"/>
      <w:jc w:val="center"/>
      <w:textAlignment w:val="center"/>
    </w:pPr>
    <w:rPr>
      <w:rFonts w:ascii="Cambria" w:eastAsia="Times New Roman" w:hAnsi="Cambria" w:cs="Times New Roman"/>
      <w:sz w:val="18"/>
      <w:szCs w:val="18"/>
      <w:lang w:eastAsia="es-MX"/>
    </w:rPr>
  </w:style>
  <w:style w:type="paragraph" w:customStyle="1" w:styleId="xl68">
    <w:name w:val="xl68"/>
    <w:basedOn w:val="Normal"/>
    <w:rsid w:val="004A774A"/>
    <w:pPr>
      <w:pBdr>
        <w:bottom w:val="single" w:sz="8" w:space="0" w:color="auto"/>
        <w:right w:val="single" w:sz="8" w:space="0" w:color="auto"/>
      </w:pBdr>
      <w:spacing w:before="100" w:beforeAutospacing="1" w:after="100" w:afterAutospacing="1" w:line="240" w:lineRule="auto"/>
      <w:jc w:val="center"/>
      <w:textAlignment w:val="center"/>
    </w:pPr>
    <w:rPr>
      <w:rFonts w:ascii="Cambria" w:eastAsia="Times New Roman" w:hAnsi="Cambria" w:cs="Times New Roman"/>
      <w:color w:val="000000"/>
      <w:sz w:val="18"/>
      <w:szCs w:val="18"/>
      <w:lang w:eastAsia="es-MX"/>
    </w:rPr>
  </w:style>
  <w:style w:type="paragraph" w:customStyle="1" w:styleId="xl69">
    <w:name w:val="xl69"/>
    <w:basedOn w:val="Normal"/>
    <w:rsid w:val="004A774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Cambria" w:eastAsia="Times New Roman" w:hAnsi="Cambria" w:cs="Times New Roman"/>
      <w:sz w:val="18"/>
      <w:szCs w:val="18"/>
      <w:lang w:eastAsia="es-MX"/>
    </w:rPr>
  </w:style>
  <w:style w:type="paragraph" w:customStyle="1" w:styleId="xl70">
    <w:name w:val="xl70"/>
    <w:basedOn w:val="Normal"/>
    <w:rsid w:val="004A774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Cambria" w:eastAsia="Times New Roman" w:hAnsi="Cambria" w:cs="Times New Roman"/>
      <w:color w:val="000000"/>
      <w:sz w:val="18"/>
      <w:szCs w:val="18"/>
      <w:lang w:eastAsia="es-MX"/>
    </w:rPr>
  </w:style>
  <w:style w:type="paragraph" w:customStyle="1" w:styleId="xl71">
    <w:name w:val="xl71"/>
    <w:basedOn w:val="Normal"/>
    <w:rsid w:val="004A774A"/>
    <w:pPr>
      <w:pBdr>
        <w:right w:val="single" w:sz="8" w:space="0" w:color="auto"/>
      </w:pBdr>
      <w:spacing w:before="100" w:beforeAutospacing="1" w:after="100" w:afterAutospacing="1" w:line="240" w:lineRule="auto"/>
      <w:jc w:val="center"/>
      <w:textAlignment w:val="center"/>
    </w:pPr>
    <w:rPr>
      <w:rFonts w:ascii="Cambria" w:eastAsia="Times New Roman" w:hAnsi="Cambria" w:cs="Times New Roman"/>
      <w:color w:val="000000"/>
      <w:sz w:val="18"/>
      <w:szCs w:val="18"/>
      <w:lang w:eastAsia="es-MX"/>
    </w:rPr>
  </w:style>
  <w:style w:type="paragraph" w:customStyle="1" w:styleId="xl72">
    <w:name w:val="xl72"/>
    <w:basedOn w:val="Normal"/>
    <w:rsid w:val="004A774A"/>
    <w:pPr>
      <w:spacing w:before="100" w:beforeAutospacing="1" w:after="100" w:afterAutospacing="1" w:line="240" w:lineRule="auto"/>
    </w:pPr>
    <w:rPr>
      <w:rFonts w:ascii="Cambria" w:eastAsia="Times New Roman" w:hAnsi="Cambria" w:cs="Times New Roman"/>
      <w:sz w:val="24"/>
      <w:szCs w:val="24"/>
      <w:lang w:eastAsia="es-MX"/>
    </w:rPr>
  </w:style>
  <w:style w:type="paragraph" w:styleId="Revisin">
    <w:name w:val="Revision"/>
    <w:hidden/>
    <w:uiPriority w:val="99"/>
    <w:semiHidden/>
    <w:rsid w:val="005970F5"/>
    <w:pPr>
      <w:spacing w:after="0" w:line="240" w:lineRule="auto"/>
    </w:pPr>
  </w:style>
  <w:style w:type="paragraph" w:styleId="Prrafodelista">
    <w:name w:val="List Paragraph"/>
    <w:basedOn w:val="Normal"/>
    <w:uiPriority w:val="34"/>
    <w:qFormat/>
    <w:rsid w:val="00E340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686768">
      <w:bodyDiv w:val="1"/>
      <w:marLeft w:val="0"/>
      <w:marRight w:val="0"/>
      <w:marTop w:val="0"/>
      <w:marBottom w:val="0"/>
      <w:divBdr>
        <w:top w:val="none" w:sz="0" w:space="0" w:color="auto"/>
        <w:left w:val="none" w:sz="0" w:space="0" w:color="auto"/>
        <w:bottom w:val="none" w:sz="0" w:space="0" w:color="auto"/>
        <w:right w:val="none" w:sz="0" w:space="0" w:color="auto"/>
      </w:divBdr>
    </w:div>
    <w:div w:id="1565798055">
      <w:bodyDiv w:val="1"/>
      <w:marLeft w:val="0"/>
      <w:marRight w:val="0"/>
      <w:marTop w:val="0"/>
      <w:marBottom w:val="0"/>
      <w:divBdr>
        <w:top w:val="none" w:sz="0" w:space="0" w:color="auto"/>
        <w:left w:val="none" w:sz="0" w:space="0" w:color="auto"/>
        <w:bottom w:val="none" w:sz="0" w:space="0" w:color="auto"/>
        <w:right w:val="none" w:sz="0" w:space="0" w:color="auto"/>
      </w:divBdr>
    </w:div>
    <w:div w:id="1587685129">
      <w:bodyDiv w:val="1"/>
      <w:marLeft w:val="0"/>
      <w:marRight w:val="0"/>
      <w:marTop w:val="0"/>
      <w:marBottom w:val="0"/>
      <w:divBdr>
        <w:top w:val="none" w:sz="0" w:space="0" w:color="auto"/>
        <w:left w:val="none" w:sz="0" w:space="0" w:color="auto"/>
        <w:bottom w:val="none" w:sz="0" w:space="0" w:color="auto"/>
        <w:right w:val="none" w:sz="0" w:space="0" w:color="auto"/>
      </w:divBdr>
    </w:div>
    <w:div w:id="1658075095">
      <w:bodyDiv w:val="1"/>
      <w:marLeft w:val="0"/>
      <w:marRight w:val="0"/>
      <w:marTop w:val="0"/>
      <w:marBottom w:val="0"/>
      <w:divBdr>
        <w:top w:val="none" w:sz="0" w:space="0" w:color="auto"/>
        <w:left w:val="none" w:sz="0" w:space="0" w:color="auto"/>
        <w:bottom w:val="none" w:sz="0" w:space="0" w:color="auto"/>
        <w:right w:val="none" w:sz="0" w:space="0" w:color="auto"/>
      </w:divBdr>
    </w:div>
    <w:div w:id="2143646209">
      <w:bodyDiv w:val="1"/>
      <w:marLeft w:val="0"/>
      <w:marRight w:val="0"/>
      <w:marTop w:val="0"/>
      <w:marBottom w:val="0"/>
      <w:divBdr>
        <w:top w:val="none" w:sz="0" w:space="0" w:color="auto"/>
        <w:left w:val="none" w:sz="0" w:space="0" w:color="auto"/>
        <w:bottom w:val="none" w:sz="0" w:space="0" w:color="auto"/>
        <w:right w:val="none" w:sz="0" w:space="0" w:color="auto"/>
      </w:divBdr>
      <w:divsChild>
        <w:div w:id="12200927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3940621">
              <w:marLeft w:val="0"/>
              <w:marRight w:val="0"/>
              <w:marTop w:val="0"/>
              <w:marBottom w:val="0"/>
              <w:divBdr>
                <w:top w:val="none" w:sz="0" w:space="0" w:color="auto"/>
                <w:left w:val="none" w:sz="0" w:space="0" w:color="auto"/>
                <w:bottom w:val="none" w:sz="0" w:space="0" w:color="auto"/>
                <w:right w:val="none" w:sz="0" w:space="0" w:color="auto"/>
              </w:divBdr>
              <w:divsChild>
                <w:div w:id="1865825902">
                  <w:marLeft w:val="0"/>
                  <w:marRight w:val="0"/>
                  <w:marTop w:val="0"/>
                  <w:marBottom w:val="0"/>
                  <w:divBdr>
                    <w:top w:val="none" w:sz="0" w:space="0" w:color="auto"/>
                    <w:left w:val="none" w:sz="0" w:space="0" w:color="auto"/>
                    <w:bottom w:val="none" w:sz="0" w:space="0" w:color="auto"/>
                    <w:right w:val="none" w:sz="0" w:space="0" w:color="auto"/>
                  </w:divBdr>
                  <w:divsChild>
                    <w:div w:id="1387222312">
                      <w:marLeft w:val="0"/>
                      <w:marRight w:val="0"/>
                      <w:marTop w:val="0"/>
                      <w:marBottom w:val="0"/>
                      <w:divBdr>
                        <w:top w:val="none" w:sz="0" w:space="0" w:color="auto"/>
                        <w:left w:val="none" w:sz="0" w:space="0" w:color="auto"/>
                        <w:bottom w:val="none" w:sz="0" w:space="0" w:color="auto"/>
                        <w:right w:val="none" w:sz="0" w:space="0" w:color="auto"/>
                      </w:divBdr>
                      <w:divsChild>
                        <w:div w:id="143690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28C71-AF8E-4751-812B-799A1AB3A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6</Pages>
  <Words>2051</Words>
  <Characters>11282</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Secretaria de Hacienda y Credito Publico</Company>
  <LinksUpToDate>false</LinksUpToDate>
  <CharactersWithSpaces>13307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Lourdes Teresita Espinosa Ramírez</dc:creator>
  <cp:lastModifiedBy>CCINSHAE</cp:lastModifiedBy>
  <cp:revision>11</cp:revision>
  <cp:lastPrinted>2018-04-24T17:22:00Z</cp:lastPrinted>
  <dcterms:created xsi:type="dcterms:W3CDTF">2018-10-10T22:37:00Z</dcterms:created>
  <dcterms:modified xsi:type="dcterms:W3CDTF">2018-10-12T00:30:00Z</dcterms:modified>
</cp:coreProperties>
</file>