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74A" w:rsidRPr="00C42EA3" w:rsidRDefault="004A774A" w:rsidP="00C42EA3">
      <w:pPr>
        <w:pStyle w:val="Sinespaciado"/>
      </w:pPr>
    </w:p>
    <w:p w:rsidR="00950A2D" w:rsidRPr="00C42EA3" w:rsidRDefault="00950A2D" w:rsidP="00950A2D">
      <w:pPr>
        <w:pStyle w:val="Ttulo1"/>
        <w:spacing w:before="0" w:after="240"/>
        <w:jc w:val="center"/>
        <w:rPr>
          <w:rFonts w:cs="Arial"/>
          <w:b w:val="0"/>
          <w:bCs w:val="0"/>
        </w:rPr>
      </w:pPr>
      <w:r>
        <w:rPr>
          <w:color w:val="auto"/>
          <w:sz w:val="22"/>
          <w:szCs w:val="22"/>
        </w:rPr>
        <w:t xml:space="preserve">Anexo </w:t>
      </w:r>
      <w:r w:rsidR="00D731A6">
        <w:rPr>
          <w:color w:val="auto"/>
          <w:sz w:val="22"/>
          <w:szCs w:val="22"/>
        </w:rPr>
        <w:t>4</w:t>
      </w:r>
      <w:r w:rsidRPr="00C42EA3">
        <w:rPr>
          <w:color w:val="auto"/>
          <w:sz w:val="22"/>
          <w:szCs w:val="22"/>
        </w:rPr>
        <w:t xml:space="preserve">: </w:t>
      </w:r>
      <w:r w:rsidRPr="00950A2D">
        <w:rPr>
          <w:color w:val="auto"/>
          <w:sz w:val="22"/>
          <w:szCs w:val="22"/>
        </w:rPr>
        <w:t>Formato de Aspectos Relevantes de la Evaluación</w:t>
      </w:r>
    </w:p>
    <w:tbl>
      <w:tblPr>
        <w:tblW w:w="9490" w:type="dxa"/>
        <w:jc w:val="center"/>
        <w:tblLook w:val="04A0" w:firstRow="1" w:lastRow="0" w:firstColumn="1" w:lastColumn="0" w:noHBand="0" w:noVBand="1"/>
      </w:tblPr>
      <w:tblGrid>
        <w:gridCol w:w="42"/>
        <w:gridCol w:w="885"/>
        <w:gridCol w:w="1213"/>
        <w:gridCol w:w="516"/>
        <w:gridCol w:w="1029"/>
        <w:gridCol w:w="5805"/>
      </w:tblGrid>
      <w:tr w:rsidR="00950A2D" w:rsidRPr="00950A2D" w:rsidTr="00861B62">
        <w:trPr>
          <w:trHeight w:val="445"/>
          <w:jc w:val="center"/>
        </w:trPr>
        <w:tc>
          <w:tcPr>
            <w:tcW w:w="9490" w:type="dxa"/>
            <w:gridSpan w:val="6"/>
            <w:shd w:val="clear" w:color="auto" w:fill="EAF1DD" w:themeFill="accent3" w:themeFillTint="33"/>
            <w:hideMark/>
          </w:tcPr>
          <w:p w:rsidR="00950A2D" w:rsidRPr="00950A2D" w:rsidRDefault="00950A2D" w:rsidP="0029207B">
            <w:pPr>
              <w:pStyle w:val="CABEZA"/>
              <w:jc w:val="both"/>
              <w:rPr>
                <w:rFonts w:ascii="Cambria" w:hAnsi="Cambria"/>
                <w:lang w:val="es-MX"/>
              </w:rPr>
            </w:pPr>
            <w:r w:rsidRPr="00950A2D">
              <w:rPr>
                <w:rFonts w:ascii="Cambria" w:hAnsi="Cambria"/>
                <w:lang w:val="es-MX"/>
              </w:rPr>
              <w:br w:type="page"/>
            </w:r>
            <w:r w:rsidR="00685385" w:rsidRPr="00236427">
              <w:rPr>
                <w:rFonts w:ascii="Cambria" w:hAnsi="Cambria"/>
                <w:b/>
                <w:lang w:val="es-MX"/>
              </w:rPr>
              <w:t>Clave y denominación del ramo</w:t>
            </w:r>
            <w:r w:rsidR="00685385">
              <w:rPr>
                <w:rFonts w:ascii="Cambria" w:hAnsi="Cambria"/>
                <w:lang w:val="es-MX"/>
              </w:rPr>
              <w:t>: 12 Salud.</w:t>
            </w:r>
          </w:p>
        </w:tc>
      </w:tr>
      <w:tr w:rsidR="00950A2D" w:rsidRPr="00950A2D" w:rsidTr="00861B62">
        <w:trPr>
          <w:trHeight w:val="769"/>
          <w:jc w:val="center"/>
        </w:trPr>
        <w:tc>
          <w:tcPr>
            <w:tcW w:w="927" w:type="dxa"/>
            <w:gridSpan w:val="2"/>
            <w:shd w:val="clear" w:color="auto" w:fill="D9D9D9" w:themeFill="background1" w:themeFillShade="D9"/>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Clave del Pp:</w:t>
            </w:r>
          </w:p>
        </w:tc>
        <w:tc>
          <w:tcPr>
            <w:tcW w:w="1213" w:type="dxa"/>
            <w:shd w:val="clear" w:color="auto" w:fill="D9D9D9" w:themeFill="background1" w:themeFillShade="D9"/>
            <w:hideMark/>
          </w:tcPr>
          <w:p w:rsidR="00950A2D" w:rsidRPr="00950A2D" w:rsidRDefault="007C0520" w:rsidP="0029207B">
            <w:pPr>
              <w:pStyle w:val="Textocuadro"/>
              <w:jc w:val="both"/>
              <w:rPr>
                <w:rFonts w:ascii="Cambria" w:hAnsi="Cambria"/>
                <w:sz w:val="16"/>
                <w:szCs w:val="16"/>
              </w:rPr>
            </w:pPr>
            <w:r>
              <w:rPr>
                <w:rFonts w:ascii="Cambria" w:hAnsi="Cambria"/>
                <w:sz w:val="16"/>
                <w:szCs w:val="16"/>
              </w:rPr>
              <w:t>S200</w:t>
            </w:r>
            <w:r w:rsidR="00950A2D" w:rsidRPr="00950A2D">
              <w:rPr>
                <w:rFonts w:ascii="Cambria" w:hAnsi="Cambria"/>
                <w:sz w:val="16"/>
                <w:szCs w:val="16"/>
              </w:rPr>
              <w:t xml:space="preserve"> </w:t>
            </w:r>
          </w:p>
        </w:tc>
        <w:tc>
          <w:tcPr>
            <w:tcW w:w="1545" w:type="dxa"/>
            <w:gridSpan w:val="2"/>
            <w:shd w:val="clear" w:color="auto" w:fill="D9D9D9" w:themeFill="background1" w:themeFillShade="D9"/>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Denominación del Pp:</w:t>
            </w:r>
          </w:p>
        </w:tc>
        <w:tc>
          <w:tcPr>
            <w:tcW w:w="5805" w:type="dxa"/>
            <w:shd w:val="clear" w:color="auto" w:fill="D9D9D9" w:themeFill="background1" w:themeFillShade="D9"/>
            <w:hideMark/>
          </w:tcPr>
          <w:p w:rsidR="00950A2D" w:rsidRPr="00950A2D" w:rsidRDefault="007C0520" w:rsidP="0029207B">
            <w:pPr>
              <w:pStyle w:val="Textocuadro"/>
              <w:jc w:val="both"/>
              <w:rPr>
                <w:rFonts w:ascii="Cambria" w:hAnsi="Cambria"/>
                <w:sz w:val="16"/>
                <w:szCs w:val="16"/>
              </w:rPr>
            </w:pPr>
            <w:r>
              <w:rPr>
                <w:rFonts w:ascii="Cambria" w:hAnsi="Cambria"/>
                <w:i/>
                <w:sz w:val="16"/>
                <w:szCs w:val="16"/>
              </w:rPr>
              <w:t>Fortalecimiento a la Atención Médica</w:t>
            </w:r>
          </w:p>
        </w:tc>
      </w:tr>
      <w:tr w:rsidR="00950A2D" w:rsidRPr="00950A2D" w:rsidTr="007C0520">
        <w:trPr>
          <w:trHeight w:val="203"/>
          <w:jc w:val="center"/>
        </w:trPr>
        <w:tc>
          <w:tcPr>
            <w:tcW w:w="2656" w:type="dxa"/>
            <w:gridSpan w:val="4"/>
            <w:hideMark/>
          </w:tcPr>
          <w:p w:rsidR="00950A2D" w:rsidRPr="00950A2D" w:rsidRDefault="00950A2D" w:rsidP="00861B62">
            <w:pPr>
              <w:pStyle w:val="Textocuadroneg"/>
              <w:rPr>
                <w:rFonts w:ascii="Cambria" w:hAnsi="Cambria"/>
                <w:sz w:val="16"/>
                <w:szCs w:val="16"/>
              </w:rPr>
            </w:pPr>
            <w:r w:rsidRPr="00950A2D">
              <w:rPr>
                <w:rFonts w:ascii="Cambria" w:hAnsi="Cambria"/>
                <w:sz w:val="16"/>
                <w:szCs w:val="16"/>
              </w:rPr>
              <w:t xml:space="preserve">Unidad Administrativa </w:t>
            </w:r>
          </w:p>
        </w:tc>
        <w:tc>
          <w:tcPr>
            <w:tcW w:w="6834" w:type="dxa"/>
            <w:gridSpan w:val="2"/>
            <w:tcBorders>
              <w:bottom w:val="single" w:sz="4" w:space="0" w:color="auto"/>
            </w:tcBorders>
            <w:vAlign w:val="center"/>
            <w:hideMark/>
          </w:tcPr>
          <w:p w:rsidR="00950A2D" w:rsidRPr="00950A2D" w:rsidRDefault="00950A2D" w:rsidP="0029207B">
            <w:pPr>
              <w:pStyle w:val="Textocuadro"/>
              <w:jc w:val="both"/>
              <w:rPr>
                <w:rFonts w:ascii="Cambria" w:hAnsi="Cambria"/>
                <w:sz w:val="16"/>
                <w:szCs w:val="16"/>
                <w:highlight w:val="yellow"/>
                <w:lang w:val="es-MX"/>
              </w:rPr>
            </w:pPr>
            <w:r w:rsidRPr="00950A2D">
              <w:rPr>
                <w:rFonts w:ascii="Cambria" w:hAnsi="Cambria"/>
                <w:i/>
                <w:sz w:val="16"/>
                <w:szCs w:val="16"/>
                <w:lang w:val="es-MX"/>
              </w:rPr>
              <w:t>D</w:t>
            </w:r>
            <w:r w:rsidR="007C0520">
              <w:rPr>
                <w:rFonts w:ascii="Cambria" w:hAnsi="Cambria"/>
                <w:i/>
                <w:sz w:val="16"/>
                <w:szCs w:val="16"/>
                <w:lang w:val="es-MX"/>
              </w:rPr>
              <w:t>irección General de Planeación y Desarrollo en Salud</w:t>
            </w:r>
          </w:p>
        </w:tc>
      </w:tr>
      <w:tr w:rsidR="00950A2D" w:rsidRPr="00950A2D" w:rsidTr="007C0520">
        <w:trPr>
          <w:gridBefore w:val="1"/>
          <w:wBefore w:w="42" w:type="dxa"/>
          <w:trHeight w:val="581"/>
          <w:jc w:val="center"/>
        </w:trPr>
        <w:tc>
          <w:tcPr>
            <w:tcW w:w="2614" w:type="dxa"/>
            <w:gridSpan w:val="3"/>
            <w:vAlign w:val="bottom"/>
            <w:hideMark/>
          </w:tcPr>
          <w:p w:rsidR="007C0520" w:rsidRDefault="007C0520" w:rsidP="007C0520">
            <w:pPr>
              <w:pStyle w:val="Textocuadroneg"/>
              <w:spacing w:before="0"/>
              <w:rPr>
                <w:rFonts w:ascii="Cambria" w:hAnsi="Cambria"/>
                <w:sz w:val="16"/>
                <w:szCs w:val="16"/>
              </w:rPr>
            </w:pPr>
          </w:p>
          <w:p w:rsidR="00950A2D" w:rsidRDefault="00950A2D" w:rsidP="007C0520">
            <w:pPr>
              <w:pStyle w:val="Textocuadroneg"/>
              <w:spacing w:before="0"/>
              <w:rPr>
                <w:rFonts w:ascii="Cambria" w:hAnsi="Cambria"/>
                <w:sz w:val="16"/>
                <w:szCs w:val="16"/>
              </w:rPr>
            </w:pPr>
            <w:r w:rsidRPr="00950A2D">
              <w:rPr>
                <w:rFonts w:ascii="Cambria" w:hAnsi="Cambria"/>
                <w:sz w:val="16"/>
                <w:szCs w:val="16"/>
              </w:rPr>
              <w:t>Nombre del Responsable de esta Unidad</w:t>
            </w:r>
          </w:p>
          <w:p w:rsidR="007C0520" w:rsidRPr="007C0520" w:rsidRDefault="007C0520" w:rsidP="007C0520">
            <w:pPr>
              <w:rPr>
                <w:lang w:val="es-ES"/>
              </w:rPr>
            </w:pPr>
          </w:p>
        </w:tc>
        <w:tc>
          <w:tcPr>
            <w:tcW w:w="6834" w:type="dxa"/>
            <w:gridSpan w:val="2"/>
            <w:vAlign w:val="bottom"/>
            <w:hideMark/>
          </w:tcPr>
          <w:p w:rsidR="007C0520" w:rsidRDefault="007C0520" w:rsidP="007C0520">
            <w:pPr>
              <w:pStyle w:val="Textocuadro"/>
              <w:jc w:val="both"/>
              <w:rPr>
                <w:rFonts w:ascii="Cambria" w:hAnsi="Cambria"/>
                <w:sz w:val="16"/>
                <w:szCs w:val="16"/>
              </w:rPr>
            </w:pPr>
          </w:p>
          <w:p w:rsidR="007C0520" w:rsidRDefault="007C0520" w:rsidP="007C0520">
            <w:pPr>
              <w:pStyle w:val="Textocuadro"/>
              <w:jc w:val="both"/>
              <w:rPr>
                <w:rFonts w:ascii="Cambria" w:hAnsi="Cambria"/>
                <w:sz w:val="16"/>
                <w:szCs w:val="16"/>
              </w:rPr>
            </w:pPr>
            <w:r>
              <w:rPr>
                <w:rFonts w:ascii="Cambria" w:hAnsi="Cambria"/>
                <w:i/>
                <w:sz w:val="16"/>
                <w:szCs w:val="16"/>
              </w:rPr>
              <w:t>Dr. Malaquías López Cervantes</w:t>
            </w:r>
          </w:p>
          <w:p w:rsidR="007C0520" w:rsidRPr="007C0520" w:rsidRDefault="007C0520" w:rsidP="007C0520">
            <w:pPr>
              <w:rPr>
                <w:lang w:val="es-ES"/>
              </w:rPr>
            </w:pPr>
          </w:p>
        </w:tc>
      </w:tr>
      <w:tr w:rsidR="00950A2D" w:rsidRPr="00950A2D" w:rsidTr="007C0520">
        <w:trPr>
          <w:trHeight w:val="406"/>
          <w:jc w:val="center"/>
        </w:trPr>
        <w:tc>
          <w:tcPr>
            <w:tcW w:w="2656" w:type="dxa"/>
            <w:gridSpan w:val="4"/>
            <w:tcBorders>
              <w:left w:val="nil"/>
              <w:bottom w:val="single" w:sz="4" w:space="0" w:color="auto"/>
              <w:right w:val="nil"/>
            </w:tcBorders>
            <w:shd w:val="clear" w:color="auto" w:fill="D9D9D9" w:themeFill="background1" w:themeFillShade="D9"/>
            <w:hideMark/>
          </w:tcPr>
          <w:p w:rsidR="007C0520" w:rsidRDefault="007C0520" w:rsidP="00861B62">
            <w:pPr>
              <w:pStyle w:val="Textocuadroneg"/>
              <w:rPr>
                <w:rFonts w:ascii="Cambria" w:hAnsi="Cambria"/>
                <w:sz w:val="16"/>
                <w:szCs w:val="16"/>
              </w:rPr>
            </w:pPr>
          </w:p>
          <w:p w:rsidR="00950A2D" w:rsidRPr="00950A2D" w:rsidRDefault="00950A2D" w:rsidP="00861B62">
            <w:pPr>
              <w:pStyle w:val="Textocuadroneg"/>
              <w:rPr>
                <w:rFonts w:ascii="Cambria" w:hAnsi="Cambria"/>
                <w:sz w:val="16"/>
                <w:szCs w:val="16"/>
              </w:rPr>
            </w:pPr>
            <w:r w:rsidRPr="00950A2D">
              <w:rPr>
                <w:rFonts w:ascii="Cambria" w:hAnsi="Cambria"/>
                <w:sz w:val="16"/>
                <w:szCs w:val="16"/>
              </w:rPr>
              <w:t>Tipo de Evaluación</w:t>
            </w:r>
          </w:p>
        </w:tc>
        <w:tc>
          <w:tcPr>
            <w:tcW w:w="6834" w:type="dxa"/>
            <w:gridSpan w:val="2"/>
            <w:tcBorders>
              <w:left w:val="nil"/>
              <w:bottom w:val="single" w:sz="4" w:space="0" w:color="auto"/>
              <w:right w:val="nil"/>
            </w:tcBorders>
            <w:shd w:val="clear" w:color="auto" w:fill="D9D9D9" w:themeFill="background1" w:themeFillShade="D9"/>
            <w:vAlign w:val="center"/>
            <w:hideMark/>
          </w:tcPr>
          <w:p w:rsidR="00950A2D" w:rsidRPr="00950A2D" w:rsidRDefault="007C0520" w:rsidP="0029207B">
            <w:pPr>
              <w:pStyle w:val="Textocuadro"/>
              <w:jc w:val="both"/>
              <w:rPr>
                <w:rFonts w:ascii="Cambria" w:hAnsi="Cambria"/>
                <w:sz w:val="16"/>
                <w:szCs w:val="16"/>
              </w:rPr>
            </w:pPr>
            <w:r>
              <w:rPr>
                <w:rFonts w:ascii="Cambria" w:hAnsi="Cambria"/>
                <w:sz w:val="16"/>
                <w:szCs w:val="16"/>
              </w:rPr>
              <w:t>Evaluación de Consistencia y Resultados</w:t>
            </w:r>
          </w:p>
        </w:tc>
      </w:tr>
    </w:tbl>
    <w:p w:rsidR="00C42EA3" w:rsidRPr="00950A2D" w:rsidRDefault="00C42EA3" w:rsidP="00D17189">
      <w:pPr>
        <w:jc w:val="both"/>
        <w:rPr>
          <w:rFonts w:ascii="Cambria" w:hAnsi="Cambria"/>
        </w:rPr>
      </w:pPr>
    </w:p>
    <w:p w:rsidR="00950A2D" w:rsidRPr="00950A2D" w:rsidRDefault="00950A2D" w:rsidP="00950A2D">
      <w:pPr>
        <w:pStyle w:val="Cdetextonegrita"/>
        <w:rPr>
          <w:rFonts w:ascii="Cambria" w:hAnsi="Cambria"/>
          <w:b w:val="0"/>
          <w:szCs w:val="22"/>
        </w:rPr>
      </w:pPr>
      <w:r w:rsidRPr="00950A2D">
        <w:rPr>
          <w:rFonts w:ascii="Cambria" w:hAnsi="Cambria"/>
          <w:szCs w:val="22"/>
        </w:rPr>
        <w:t>Descripción del Programa</w:t>
      </w:r>
    </w:p>
    <w:p w:rsidR="008070B4" w:rsidRDefault="008070B4" w:rsidP="00950A2D">
      <w:pPr>
        <w:pStyle w:val="Cdetexto"/>
        <w:rPr>
          <w:rFonts w:ascii="Cambria" w:hAnsi="Cambria"/>
          <w:szCs w:val="22"/>
        </w:rPr>
      </w:pPr>
      <w:r w:rsidRPr="008070B4">
        <w:rPr>
          <w:rFonts w:ascii="Cambria" w:hAnsi="Cambria"/>
          <w:szCs w:val="22"/>
        </w:rPr>
        <w:t>El FAM tiene como Objetivo General “Contribuir a cerrar las brechas existentes en salud entre los diferentes grupos sociales y regiones del país, otorgando servicios de Atención Primaria a la Salud mediante UMM a la población que carece o tiene dificultad para acceder a los servicios de salud”. El Objetivo del Propósito del FAM consiste en que la población de localidades geográficamente dispersas y de difícil acceso, cuente con servicios regulares de promoción, prevención y atención médica mediante equipos de salud itinerantes y unidades médicas móviles. El objetivo de componente del FAM se define como los Servicios de promoción y prevención ambulatoria de la salud y de participación comunitaria proporcionados a la comunidad</w:t>
      </w:r>
      <w:r>
        <w:rPr>
          <w:rFonts w:ascii="Cambria" w:hAnsi="Cambria"/>
          <w:szCs w:val="22"/>
        </w:rPr>
        <w:t>.</w:t>
      </w:r>
    </w:p>
    <w:p w:rsidR="008070B4" w:rsidRDefault="008070B4" w:rsidP="00950A2D">
      <w:pPr>
        <w:pStyle w:val="Cdetexto"/>
        <w:rPr>
          <w:rFonts w:ascii="Cambria" w:hAnsi="Cambria"/>
          <w:szCs w:val="22"/>
        </w:rPr>
      </w:pPr>
      <w:r w:rsidRPr="008070B4">
        <w:rPr>
          <w:rFonts w:ascii="Cambria" w:hAnsi="Cambria"/>
          <w:szCs w:val="22"/>
        </w:rPr>
        <w:t xml:space="preserve">De acuerdo a las ROP 2017, la población potencial corresponde al número de personas que carecen de acceso a los servicios de salud y que viven en comunidades de menos de 2,500 habitantes. La Población Objetivo comprende a las personas de las Localidades Subsede y de la Localidad de Área de Influencia (LAI) de las UMM; y a las personas vulnerables, en riesgo o afectadas por agentes perturbadores de origen natural o antropogénico. El Programa estima la población potencial para 2017 que es de 2,719,030 personas y </w:t>
      </w:r>
      <w:r>
        <w:rPr>
          <w:rFonts w:ascii="Cambria" w:hAnsi="Cambria"/>
          <w:szCs w:val="22"/>
        </w:rPr>
        <w:t xml:space="preserve">cuenta con una </w:t>
      </w:r>
      <w:r w:rsidRPr="008070B4">
        <w:rPr>
          <w:rFonts w:ascii="Cambria" w:hAnsi="Cambria"/>
          <w:szCs w:val="22"/>
        </w:rPr>
        <w:t>población objetivo de 1,461,143 personas, con desagregación por entidad federativa e incluye número de municipios, localidades y población estatal e indígena, que es cubierta por las rutas de las UMM. Respecto a la población atendida, las ROP 2017 definen a la población beneficiaria como aquellas personas que recibieron servicios de Atención Primaria a la Salud mediante una UMM; no existe un padrón de beneficiarios para su cuantificación.</w:t>
      </w:r>
    </w:p>
    <w:p w:rsidR="00950A2D" w:rsidRPr="00950A2D" w:rsidRDefault="00950A2D" w:rsidP="00950A2D">
      <w:pPr>
        <w:pStyle w:val="Cdetextonegrita"/>
        <w:rPr>
          <w:rFonts w:ascii="Cambria" w:hAnsi="Cambria"/>
          <w:szCs w:val="22"/>
        </w:rPr>
      </w:pPr>
      <w:r w:rsidRPr="00950A2D">
        <w:rPr>
          <w:rFonts w:ascii="Cambria" w:hAnsi="Cambria"/>
          <w:szCs w:val="22"/>
        </w:rPr>
        <w:t>Propósito de la Evaluación y Objetivos Principales</w:t>
      </w:r>
    </w:p>
    <w:p w:rsidR="004C0525" w:rsidRPr="004C0525" w:rsidRDefault="004C0525" w:rsidP="00950A2D">
      <w:pPr>
        <w:pStyle w:val="Cdetextonegrita"/>
        <w:rPr>
          <w:rFonts w:ascii="Cambria" w:hAnsi="Cambria"/>
          <w:b w:val="0"/>
          <w:szCs w:val="22"/>
        </w:rPr>
      </w:pPr>
      <w:r w:rsidRPr="004C0525">
        <w:rPr>
          <w:rFonts w:ascii="Cambria" w:hAnsi="Cambria"/>
          <w:b w:val="0"/>
          <w:szCs w:val="22"/>
        </w:rPr>
        <w:t>La Evaluación de Consistencia y Resultados 2017 al Programa Fortalecimiento a la Atención Médica (FAM) fue realizada como respuesta al Programa Anual de Evaluación 2017 coordinado por el  Consejo Nacional de Evaluación de la Política de Desarrollo Social (CONEVAL), para analizar la  capacidad institucional, organizacional y de gestión del Programa en el ejercicio presupuestal correspondiente, en seis temas: diseño, planeación estratégica, operación, cobertura y focalización, percepción de beneficiarios y resultados. Los resultados de este análisis tienen como propósito apoyar las decisiones para la mejora del Programa.</w:t>
      </w:r>
    </w:p>
    <w:p w:rsidR="00950A2D" w:rsidRPr="00950A2D" w:rsidRDefault="00950A2D" w:rsidP="00950A2D">
      <w:pPr>
        <w:pStyle w:val="Cdetextonegrita"/>
        <w:rPr>
          <w:rFonts w:ascii="Cambria" w:hAnsi="Cambria"/>
          <w:b w:val="0"/>
          <w:szCs w:val="22"/>
        </w:rPr>
      </w:pPr>
      <w:r w:rsidRPr="00950A2D">
        <w:rPr>
          <w:rFonts w:ascii="Cambria" w:hAnsi="Cambria"/>
          <w:szCs w:val="22"/>
        </w:rPr>
        <w:lastRenderedPageBreak/>
        <w:t>Principales Hallazgos</w:t>
      </w:r>
    </w:p>
    <w:p w:rsidR="004A63C6" w:rsidRDefault="004A63C6" w:rsidP="006E0110">
      <w:pPr>
        <w:pStyle w:val="Cdetexto"/>
        <w:rPr>
          <w:rFonts w:ascii="Cambria" w:hAnsi="Cambria"/>
          <w:i/>
          <w:szCs w:val="22"/>
        </w:rPr>
      </w:pPr>
      <w:r>
        <w:rPr>
          <w:rFonts w:ascii="Cambria" w:hAnsi="Cambria"/>
          <w:i/>
          <w:szCs w:val="22"/>
        </w:rPr>
        <w:t xml:space="preserve">Derivado de la Evaluación de Consistencia y Resultados del </w:t>
      </w:r>
      <w:r w:rsidR="006E0110" w:rsidRPr="006E0110">
        <w:rPr>
          <w:rFonts w:ascii="Cambria" w:hAnsi="Cambria"/>
          <w:i/>
          <w:szCs w:val="22"/>
        </w:rPr>
        <w:t>Programa Fortalecimiento</w:t>
      </w:r>
      <w:r>
        <w:rPr>
          <w:rFonts w:ascii="Cambria" w:hAnsi="Cambria"/>
          <w:i/>
          <w:szCs w:val="22"/>
        </w:rPr>
        <w:t>, se destacan lo siguiente:</w:t>
      </w:r>
    </w:p>
    <w:p w:rsidR="004A63C6" w:rsidRDefault="004A63C6" w:rsidP="004A63C6">
      <w:pPr>
        <w:pStyle w:val="Cdetexto"/>
        <w:rPr>
          <w:rFonts w:ascii="Cambria" w:hAnsi="Cambria"/>
          <w:i/>
          <w:szCs w:val="22"/>
        </w:rPr>
      </w:pPr>
      <w:r>
        <w:rPr>
          <w:rFonts w:ascii="Cambria" w:hAnsi="Cambria"/>
          <w:i/>
          <w:szCs w:val="22"/>
        </w:rPr>
        <w:t xml:space="preserve">Fortalezas </w:t>
      </w:r>
    </w:p>
    <w:p w:rsidR="004A63C6" w:rsidRDefault="004A63C6" w:rsidP="004A63C6">
      <w:pPr>
        <w:pStyle w:val="Cdetexto"/>
        <w:numPr>
          <w:ilvl w:val="0"/>
          <w:numId w:val="9"/>
        </w:numPr>
        <w:rPr>
          <w:rFonts w:ascii="Cambria" w:hAnsi="Cambria"/>
          <w:i/>
          <w:szCs w:val="22"/>
        </w:rPr>
      </w:pPr>
      <w:r>
        <w:rPr>
          <w:rFonts w:ascii="Cambria" w:hAnsi="Cambria"/>
          <w:i/>
          <w:szCs w:val="22"/>
        </w:rPr>
        <w:t xml:space="preserve">La </w:t>
      </w:r>
      <w:r w:rsidR="00E036D7">
        <w:rPr>
          <w:rFonts w:ascii="Cambria" w:hAnsi="Cambria"/>
          <w:i/>
          <w:szCs w:val="22"/>
        </w:rPr>
        <w:t>existencia</w:t>
      </w:r>
      <w:r>
        <w:rPr>
          <w:rFonts w:ascii="Cambria" w:hAnsi="Cambria"/>
          <w:i/>
          <w:szCs w:val="22"/>
        </w:rPr>
        <w:t xml:space="preserve"> del Programa está sustentada por la presencia de una necesidad de salud que es potencialmente reversible.</w:t>
      </w:r>
    </w:p>
    <w:p w:rsidR="004A63C6" w:rsidRDefault="004A63C6" w:rsidP="004A63C6">
      <w:pPr>
        <w:pStyle w:val="Cdetexto"/>
        <w:numPr>
          <w:ilvl w:val="0"/>
          <w:numId w:val="9"/>
        </w:numPr>
        <w:rPr>
          <w:rFonts w:ascii="Cambria" w:hAnsi="Cambria"/>
          <w:i/>
          <w:szCs w:val="22"/>
        </w:rPr>
      </w:pPr>
      <w:r>
        <w:rPr>
          <w:rFonts w:ascii="Cambria" w:hAnsi="Cambria"/>
          <w:i/>
          <w:szCs w:val="22"/>
        </w:rPr>
        <w:t>Se tiene definida la ubicación territorial de acción del Programa.</w:t>
      </w:r>
    </w:p>
    <w:p w:rsidR="004A63C6" w:rsidRDefault="004A63C6" w:rsidP="004A63C6">
      <w:pPr>
        <w:pStyle w:val="Cdetexto"/>
        <w:numPr>
          <w:ilvl w:val="0"/>
          <w:numId w:val="9"/>
        </w:numPr>
        <w:rPr>
          <w:rFonts w:ascii="Cambria" w:hAnsi="Cambria"/>
          <w:i/>
          <w:szCs w:val="22"/>
        </w:rPr>
      </w:pPr>
      <w:r>
        <w:rPr>
          <w:rFonts w:ascii="Cambria" w:hAnsi="Cambria"/>
          <w:i/>
          <w:szCs w:val="22"/>
        </w:rPr>
        <w:t>Indicadores de Fin y Propósito acordes con la contribución del Programa FAM a los Objetivos Sectorial y Nacional.</w:t>
      </w:r>
    </w:p>
    <w:p w:rsidR="004A63C6" w:rsidRDefault="004A63C6" w:rsidP="004A63C6">
      <w:pPr>
        <w:pStyle w:val="Cdetexto"/>
        <w:numPr>
          <w:ilvl w:val="0"/>
          <w:numId w:val="9"/>
        </w:numPr>
        <w:rPr>
          <w:rFonts w:ascii="Cambria" w:hAnsi="Cambria"/>
          <w:i/>
          <w:szCs w:val="22"/>
        </w:rPr>
      </w:pPr>
      <w:r>
        <w:rPr>
          <w:rFonts w:ascii="Cambria" w:hAnsi="Cambria"/>
          <w:i/>
          <w:szCs w:val="22"/>
        </w:rPr>
        <w:t>Fichas técnicas de indicadores completas.</w:t>
      </w:r>
    </w:p>
    <w:p w:rsidR="004A63C6" w:rsidRDefault="004A63C6" w:rsidP="004A63C6">
      <w:pPr>
        <w:pStyle w:val="Cdetexto"/>
        <w:numPr>
          <w:ilvl w:val="0"/>
          <w:numId w:val="9"/>
        </w:numPr>
        <w:rPr>
          <w:rFonts w:ascii="Cambria" w:hAnsi="Cambria"/>
          <w:i/>
          <w:szCs w:val="22"/>
        </w:rPr>
      </w:pPr>
      <w:r>
        <w:rPr>
          <w:rFonts w:ascii="Cambria" w:hAnsi="Cambria"/>
          <w:i/>
          <w:szCs w:val="22"/>
        </w:rPr>
        <w:t>La mayoría de las metas de los indicadores se encuentran orientadas a impulsar el desempeño del Programa.</w:t>
      </w:r>
    </w:p>
    <w:p w:rsidR="004A63C6" w:rsidRDefault="004A63C6" w:rsidP="004A63C6">
      <w:pPr>
        <w:pStyle w:val="Cdetexto"/>
        <w:numPr>
          <w:ilvl w:val="0"/>
          <w:numId w:val="9"/>
        </w:numPr>
        <w:rPr>
          <w:rFonts w:ascii="Cambria" w:hAnsi="Cambria"/>
          <w:i/>
          <w:szCs w:val="22"/>
        </w:rPr>
      </w:pPr>
      <w:r>
        <w:rPr>
          <w:rFonts w:ascii="Cambria" w:hAnsi="Cambria"/>
          <w:i/>
          <w:szCs w:val="22"/>
        </w:rPr>
        <w:t>Existen bases de datos de información validada manualmente para el monitoreo del desempeño de Programa.</w:t>
      </w:r>
    </w:p>
    <w:p w:rsidR="004A63C6" w:rsidRDefault="004A63C6" w:rsidP="004A63C6">
      <w:pPr>
        <w:pStyle w:val="Cdetexto"/>
        <w:rPr>
          <w:rFonts w:ascii="Cambria" w:hAnsi="Cambria"/>
          <w:i/>
          <w:szCs w:val="22"/>
        </w:rPr>
      </w:pPr>
      <w:r>
        <w:rPr>
          <w:rFonts w:ascii="Cambria" w:hAnsi="Cambria"/>
          <w:i/>
          <w:szCs w:val="22"/>
        </w:rPr>
        <w:t>Debilidades</w:t>
      </w:r>
    </w:p>
    <w:p w:rsidR="004A63C6" w:rsidRDefault="00070ADB" w:rsidP="004A63C6">
      <w:pPr>
        <w:pStyle w:val="Cdetexto"/>
        <w:numPr>
          <w:ilvl w:val="0"/>
          <w:numId w:val="10"/>
        </w:numPr>
        <w:rPr>
          <w:rFonts w:ascii="Cambria" w:hAnsi="Cambria"/>
          <w:i/>
          <w:szCs w:val="22"/>
        </w:rPr>
      </w:pPr>
      <w:r>
        <w:rPr>
          <w:rFonts w:ascii="Cambria" w:hAnsi="Cambria"/>
          <w:i/>
          <w:szCs w:val="22"/>
        </w:rPr>
        <w:t>Carece de una definición clara del nivel al que debe establecerse la respuesta del Programa.</w:t>
      </w:r>
    </w:p>
    <w:p w:rsidR="00070ADB" w:rsidRDefault="00070ADB" w:rsidP="004A63C6">
      <w:pPr>
        <w:pStyle w:val="Cdetexto"/>
        <w:numPr>
          <w:ilvl w:val="0"/>
          <w:numId w:val="10"/>
        </w:numPr>
        <w:rPr>
          <w:rFonts w:ascii="Cambria" w:hAnsi="Cambria"/>
          <w:i/>
          <w:szCs w:val="22"/>
        </w:rPr>
      </w:pPr>
      <w:r>
        <w:rPr>
          <w:rFonts w:ascii="Cambria" w:hAnsi="Cambria"/>
          <w:i/>
          <w:szCs w:val="22"/>
        </w:rPr>
        <w:t>El Programa incluye como parte del problema o necesidad a la población vulnerable, en riesgo o afectada por fenómenos perturbadores o antropogénicos, que dificulta su conceptualización y operación.</w:t>
      </w:r>
    </w:p>
    <w:p w:rsidR="00070ADB" w:rsidRDefault="00070ADB" w:rsidP="004A63C6">
      <w:pPr>
        <w:pStyle w:val="Cdetexto"/>
        <w:numPr>
          <w:ilvl w:val="0"/>
          <w:numId w:val="10"/>
        </w:numPr>
        <w:rPr>
          <w:rFonts w:ascii="Cambria" w:hAnsi="Cambria"/>
          <w:i/>
          <w:szCs w:val="22"/>
        </w:rPr>
      </w:pPr>
      <w:r>
        <w:rPr>
          <w:rFonts w:ascii="Cambria" w:hAnsi="Cambria"/>
          <w:i/>
          <w:szCs w:val="22"/>
        </w:rPr>
        <w:t>Discordancia de definición de poblaciones entre documentos oficiales.</w:t>
      </w:r>
    </w:p>
    <w:p w:rsidR="00070ADB" w:rsidRDefault="00070ADB" w:rsidP="004A63C6">
      <w:pPr>
        <w:pStyle w:val="Cdetexto"/>
        <w:numPr>
          <w:ilvl w:val="0"/>
          <w:numId w:val="10"/>
        </w:numPr>
        <w:rPr>
          <w:rFonts w:ascii="Cambria" w:hAnsi="Cambria"/>
          <w:i/>
          <w:szCs w:val="22"/>
        </w:rPr>
      </w:pPr>
      <w:r>
        <w:rPr>
          <w:rFonts w:ascii="Cambria" w:hAnsi="Cambria"/>
          <w:i/>
          <w:szCs w:val="22"/>
        </w:rPr>
        <w:t>Falta de claridad en el sustento para la focalización de la Población Objetivo, la cual se basa exclusivamente en la determin</w:t>
      </w:r>
      <w:r w:rsidR="00595409">
        <w:rPr>
          <w:rFonts w:ascii="Cambria" w:hAnsi="Cambria"/>
          <w:i/>
          <w:szCs w:val="22"/>
        </w:rPr>
        <w:t>a</w:t>
      </w:r>
      <w:r>
        <w:rPr>
          <w:rFonts w:ascii="Cambria" w:hAnsi="Cambria"/>
          <w:i/>
          <w:szCs w:val="22"/>
        </w:rPr>
        <w:t xml:space="preserve">ción de rutas. </w:t>
      </w:r>
    </w:p>
    <w:p w:rsidR="00595409" w:rsidRDefault="00595409" w:rsidP="004A63C6">
      <w:pPr>
        <w:pStyle w:val="Cdetexto"/>
        <w:numPr>
          <w:ilvl w:val="0"/>
          <w:numId w:val="10"/>
        </w:numPr>
        <w:rPr>
          <w:rFonts w:ascii="Cambria" w:hAnsi="Cambria"/>
          <w:i/>
          <w:szCs w:val="22"/>
        </w:rPr>
      </w:pPr>
      <w:r>
        <w:rPr>
          <w:rFonts w:ascii="Cambria" w:hAnsi="Cambria"/>
          <w:i/>
          <w:szCs w:val="22"/>
        </w:rPr>
        <w:t>Ausencia de Padrón de Beneficiarios.</w:t>
      </w:r>
    </w:p>
    <w:p w:rsidR="00595409" w:rsidRDefault="00595409" w:rsidP="004A63C6">
      <w:pPr>
        <w:pStyle w:val="Cdetexto"/>
        <w:numPr>
          <w:ilvl w:val="0"/>
          <w:numId w:val="10"/>
        </w:numPr>
        <w:rPr>
          <w:rFonts w:ascii="Cambria" w:hAnsi="Cambria"/>
          <w:i/>
          <w:szCs w:val="22"/>
        </w:rPr>
      </w:pPr>
      <w:r>
        <w:rPr>
          <w:rFonts w:ascii="Cambria" w:hAnsi="Cambria"/>
          <w:i/>
          <w:szCs w:val="22"/>
        </w:rPr>
        <w:t>Deficiencia en la Lógica vertical de la Matriz de Indicadores para Resultado (MIR).</w:t>
      </w:r>
    </w:p>
    <w:p w:rsidR="00595409" w:rsidRDefault="00595409" w:rsidP="004A63C6">
      <w:pPr>
        <w:pStyle w:val="Cdetexto"/>
        <w:numPr>
          <w:ilvl w:val="0"/>
          <w:numId w:val="10"/>
        </w:numPr>
        <w:rPr>
          <w:rFonts w:ascii="Cambria" w:hAnsi="Cambria"/>
          <w:i/>
          <w:szCs w:val="22"/>
        </w:rPr>
      </w:pPr>
      <w:r>
        <w:rPr>
          <w:rFonts w:ascii="Cambria" w:hAnsi="Cambria"/>
          <w:i/>
          <w:szCs w:val="22"/>
        </w:rPr>
        <w:t>Algunos de los indicadores son débiles en los elementos de su fórmula.</w:t>
      </w:r>
    </w:p>
    <w:p w:rsidR="00595409" w:rsidRDefault="00595409" w:rsidP="004A63C6">
      <w:pPr>
        <w:pStyle w:val="Cdetexto"/>
        <w:numPr>
          <w:ilvl w:val="0"/>
          <w:numId w:val="10"/>
        </w:numPr>
        <w:rPr>
          <w:rFonts w:ascii="Cambria" w:hAnsi="Cambria"/>
          <w:i/>
          <w:szCs w:val="22"/>
        </w:rPr>
      </w:pPr>
      <w:r>
        <w:rPr>
          <w:rFonts w:ascii="Cambria" w:hAnsi="Cambria"/>
          <w:i/>
          <w:szCs w:val="22"/>
        </w:rPr>
        <w:t>La línea base de 0.0 que establecen las metas de los indicadores dificulta su interpretación.</w:t>
      </w:r>
    </w:p>
    <w:p w:rsidR="00595409" w:rsidRDefault="00595409" w:rsidP="004A63C6">
      <w:pPr>
        <w:pStyle w:val="Cdetexto"/>
        <w:numPr>
          <w:ilvl w:val="0"/>
          <w:numId w:val="10"/>
        </w:numPr>
        <w:rPr>
          <w:rFonts w:ascii="Cambria" w:hAnsi="Cambria"/>
          <w:i/>
          <w:szCs w:val="22"/>
        </w:rPr>
      </w:pPr>
      <w:r>
        <w:rPr>
          <w:rFonts w:ascii="Cambria" w:hAnsi="Cambria"/>
          <w:i/>
          <w:szCs w:val="22"/>
        </w:rPr>
        <w:t>No se cuenta con un Plan Estratégico del Programa.</w:t>
      </w:r>
    </w:p>
    <w:p w:rsidR="00595409" w:rsidRPr="00595409" w:rsidRDefault="00595409" w:rsidP="00595409">
      <w:pPr>
        <w:pStyle w:val="Cdetexto"/>
        <w:numPr>
          <w:ilvl w:val="0"/>
          <w:numId w:val="10"/>
        </w:numPr>
        <w:rPr>
          <w:rFonts w:ascii="Cambria" w:hAnsi="Cambria"/>
          <w:i/>
          <w:szCs w:val="22"/>
        </w:rPr>
      </w:pPr>
      <w:r>
        <w:rPr>
          <w:rFonts w:ascii="Cambria" w:hAnsi="Cambria"/>
          <w:i/>
          <w:szCs w:val="22"/>
        </w:rPr>
        <w:t>Se carece de un sistema informático para modernizar la captura y almacenamiento de la información generada.</w:t>
      </w:r>
    </w:p>
    <w:p w:rsidR="004A63C6" w:rsidRDefault="004A63C6" w:rsidP="004A63C6">
      <w:pPr>
        <w:pStyle w:val="Cdetexto"/>
        <w:rPr>
          <w:rFonts w:ascii="Cambria" w:hAnsi="Cambria"/>
          <w:i/>
          <w:szCs w:val="22"/>
        </w:rPr>
      </w:pPr>
    </w:p>
    <w:p w:rsidR="00950A2D" w:rsidRPr="00950A2D" w:rsidRDefault="00950A2D" w:rsidP="00950A2D">
      <w:pPr>
        <w:pStyle w:val="Cdetextonegrita"/>
        <w:rPr>
          <w:rFonts w:ascii="Cambria" w:hAnsi="Cambria"/>
          <w:b w:val="0"/>
          <w:szCs w:val="22"/>
        </w:rPr>
      </w:pPr>
      <w:r w:rsidRPr="00950A2D">
        <w:rPr>
          <w:rFonts w:ascii="Cambria" w:hAnsi="Cambria"/>
          <w:szCs w:val="22"/>
        </w:rPr>
        <w:t>Principales Recomendaciones</w:t>
      </w:r>
    </w:p>
    <w:p w:rsidR="00FA5CAA" w:rsidRDefault="00FA5CAA" w:rsidP="00D66E43">
      <w:pPr>
        <w:pStyle w:val="Cdetexto"/>
        <w:numPr>
          <w:ilvl w:val="0"/>
          <w:numId w:val="11"/>
        </w:numPr>
        <w:rPr>
          <w:rFonts w:ascii="Cambria" w:hAnsi="Cambria"/>
          <w:i/>
          <w:szCs w:val="22"/>
        </w:rPr>
      </w:pPr>
      <w:r>
        <w:rPr>
          <w:rFonts w:ascii="Cambria" w:hAnsi="Cambria"/>
          <w:i/>
          <w:szCs w:val="22"/>
        </w:rPr>
        <w:t>Reestructurar los árboles de Problema y Objetivo acorde con el nivel de acción más pertinente para el Programa (Personas, localidades o Entidades Federativas).</w:t>
      </w:r>
    </w:p>
    <w:p w:rsidR="00D66E43" w:rsidRDefault="00D66E43" w:rsidP="00D66E43">
      <w:pPr>
        <w:pStyle w:val="Cdetexto"/>
        <w:numPr>
          <w:ilvl w:val="0"/>
          <w:numId w:val="11"/>
        </w:numPr>
        <w:rPr>
          <w:rFonts w:ascii="Cambria" w:hAnsi="Cambria"/>
          <w:i/>
          <w:szCs w:val="22"/>
        </w:rPr>
      </w:pPr>
      <w:r>
        <w:rPr>
          <w:rFonts w:ascii="Cambria" w:hAnsi="Cambria"/>
          <w:i/>
          <w:szCs w:val="22"/>
        </w:rPr>
        <w:lastRenderedPageBreak/>
        <w:t xml:space="preserve">Excluir el </w:t>
      </w:r>
      <w:r w:rsidR="00E036D7">
        <w:rPr>
          <w:rFonts w:ascii="Cambria" w:hAnsi="Cambria"/>
          <w:i/>
          <w:szCs w:val="22"/>
        </w:rPr>
        <w:t>P</w:t>
      </w:r>
      <w:r>
        <w:rPr>
          <w:rFonts w:ascii="Cambria" w:hAnsi="Cambria"/>
          <w:i/>
          <w:szCs w:val="22"/>
        </w:rPr>
        <w:t>roblema que justifica la existencia del Programa a la población vulnerable, en riesgo o afectada por fenómenos perturbadores o antropogénicos e incorporar</w:t>
      </w:r>
      <w:r w:rsidR="00E036D7">
        <w:rPr>
          <w:rFonts w:ascii="Cambria" w:hAnsi="Cambria"/>
          <w:i/>
          <w:szCs w:val="22"/>
        </w:rPr>
        <w:t xml:space="preserve"> </w:t>
      </w:r>
      <w:r>
        <w:rPr>
          <w:rFonts w:ascii="Cambria" w:hAnsi="Cambria"/>
          <w:i/>
          <w:szCs w:val="22"/>
        </w:rPr>
        <w:t>las acciones  a esta población  como colaboración  interinstitucional  e intersectorial.</w:t>
      </w:r>
    </w:p>
    <w:p w:rsidR="00D66E43" w:rsidRDefault="00D66E43" w:rsidP="00D66E43">
      <w:pPr>
        <w:pStyle w:val="Cdetexto"/>
        <w:numPr>
          <w:ilvl w:val="0"/>
          <w:numId w:val="11"/>
        </w:numPr>
        <w:rPr>
          <w:rFonts w:ascii="Cambria" w:hAnsi="Cambria"/>
          <w:i/>
          <w:szCs w:val="22"/>
        </w:rPr>
      </w:pPr>
      <w:r>
        <w:rPr>
          <w:rFonts w:ascii="Cambria" w:hAnsi="Cambria"/>
          <w:i/>
          <w:szCs w:val="22"/>
        </w:rPr>
        <w:t>Asegurar  la ho</w:t>
      </w:r>
      <w:r w:rsidR="00E036D7">
        <w:rPr>
          <w:rFonts w:ascii="Cambria" w:hAnsi="Cambria"/>
          <w:i/>
          <w:szCs w:val="22"/>
        </w:rPr>
        <w:t xml:space="preserve">mogeneidad de las definiciones </w:t>
      </w:r>
      <w:r>
        <w:rPr>
          <w:rFonts w:ascii="Cambria" w:hAnsi="Cambria"/>
          <w:i/>
          <w:szCs w:val="22"/>
        </w:rPr>
        <w:t>e</w:t>
      </w:r>
      <w:r w:rsidR="00E036D7">
        <w:rPr>
          <w:rFonts w:ascii="Cambria" w:hAnsi="Cambria"/>
          <w:i/>
          <w:szCs w:val="22"/>
        </w:rPr>
        <w:t>n</w:t>
      </w:r>
      <w:r>
        <w:rPr>
          <w:rFonts w:ascii="Cambria" w:hAnsi="Cambria"/>
          <w:i/>
          <w:szCs w:val="22"/>
        </w:rPr>
        <w:t xml:space="preserve"> todos los documentos  oficiales del Programa.</w:t>
      </w:r>
    </w:p>
    <w:p w:rsidR="00D66E43" w:rsidRDefault="00D66E43" w:rsidP="00D66E43">
      <w:pPr>
        <w:pStyle w:val="Cdetexto"/>
        <w:numPr>
          <w:ilvl w:val="0"/>
          <w:numId w:val="11"/>
        </w:numPr>
        <w:rPr>
          <w:rFonts w:ascii="Cambria" w:hAnsi="Cambria"/>
          <w:i/>
          <w:szCs w:val="22"/>
        </w:rPr>
      </w:pPr>
      <w:r>
        <w:rPr>
          <w:rFonts w:ascii="Cambria" w:hAnsi="Cambria"/>
          <w:i/>
          <w:szCs w:val="22"/>
        </w:rPr>
        <w:t>Elaborar la estrategia de la focalización priorizando de acuerdo al grado de necesidad de la población objetivo.</w:t>
      </w:r>
    </w:p>
    <w:p w:rsidR="00D66E43" w:rsidRDefault="00D66E43" w:rsidP="00D66E43">
      <w:pPr>
        <w:pStyle w:val="Cdetexto"/>
        <w:numPr>
          <w:ilvl w:val="0"/>
          <w:numId w:val="11"/>
        </w:numPr>
        <w:rPr>
          <w:rFonts w:ascii="Cambria" w:hAnsi="Cambria"/>
          <w:i/>
          <w:szCs w:val="22"/>
        </w:rPr>
      </w:pPr>
      <w:r>
        <w:rPr>
          <w:rFonts w:ascii="Cambria" w:hAnsi="Cambria"/>
          <w:i/>
          <w:szCs w:val="22"/>
        </w:rPr>
        <w:t xml:space="preserve">Elaborar el padrón de beneficiarios con el registro nominal de la </w:t>
      </w:r>
      <w:r w:rsidR="00E036D7">
        <w:rPr>
          <w:rFonts w:ascii="Cambria" w:hAnsi="Cambria"/>
          <w:i/>
          <w:szCs w:val="22"/>
        </w:rPr>
        <w:t xml:space="preserve">población </w:t>
      </w:r>
      <w:r>
        <w:rPr>
          <w:rFonts w:ascii="Cambria" w:hAnsi="Cambria"/>
          <w:i/>
          <w:szCs w:val="22"/>
        </w:rPr>
        <w:t>que recibe los servicios.</w:t>
      </w:r>
    </w:p>
    <w:p w:rsidR="00D66E43" w:rsidRDefault="00D66E43" w:rsidP="00D66E43">
      <w:pPr>
        <w:pStyle w:val="Cdetexto"/>
        <w:numPr>
          <w:ilvl w:val="0"/>
          <w:numId w:val="11"/>
        </w:numPr>
        <w:rPr>
          <w:rFonts w:ascii="Cambria" w:hAnsi="Cambria"/>
          <w:i/>
          <w:szCs w:val="22"/>
        </w:rPr>
      </w:pPr>
      <w:r>
        <w:rPr>
          <w:rFonts w:ascii="Cambria" w:hAnsi="Cambria"/>
          <w:i/>
          <w:szCs w:val="22"/>
        </w:rPr>
        <w:t>Adecuar los indicadores  ordenando su nivel para mejorar la L</w:t>
      </w:r>
      <w:r w:rsidR="00E036D7">
        <w:rPr>
          <w:rFonts w:ascii="Cambria" w:hAnsi="Cambria"/>
          <w:i/>
          <w:szCs w:val="22"/>
        </w:rPr>
        <w:t xml:space="preserve">ógica </w:t>
      </w:r>
      <w:r>
        <w:rPr>
          <w:rFonts w:ascii="Cambria" w:hAnsi="Cambria"/>
          <w:i/>
          <w:szCs w:val="22"/>
        </w:rPr>
        <w:t>Vertical de la MIR.</w:t>
      </w:r>
    </w:p>
    <w:p w:rsidR="00D66E43" w:rsidRDefault="00D66E43" w:rsidP="00D66E43">
      <w:pPr>
        <w:pStyle w:val="Cdetexto"/>
        <w:numPr>
          <w:ilvl w:val="0"/>
          <w:numId w:val="11"/>
        </w:numPr>
        <w:rPr>
          <w:rFonts w:ascii="Cambria" w:hAnsi="Cambria"/>
          <w:i/>
          <w:szCs w:val="22"/>
        </w:rPr>
      </w:pPr>
      <w:r>
        <w:rPr>
          <w:rFonts w:ascii="Cambria" w:hAnsi="Cambria"/>
          <w:i/>
          <w:szCs w:val="22"/>
        </w:rPr>
        <w:t>Revisar fórmulas de los indicadores para fortalecer su capacidad de medición del objetivo correspondiente.</w:t>
      </w:r>
    </w:p>
    <w:p w:rsidR="00D66E43" w:rsidRPr="00E036D7" w:rsidRDefault="00E036D7" w:rsidP="00E036D7">
      <w:pPr>
        <w:pStyle w:val="Cdetexto"/>
        <w:numPr>
          <w:ilvl w:val="0"/>
          <w:numId w:val="11"/>
        </w:numPr>
        <w:rPr>
          <w:rFonts w:ascii="Cambria" w:hAnsi="Cambria"/>
          <w:i/>
          <w:szCs w:val="22"/>
        </w:rPr>
      </w:pPr>
      <w:r>
        <w:rPr>
          <w:rFonts w:ascii="Cambria" w:hAnsi="Cambria"/>
          <w:i/>
          <w:szCs w:val="22"/>
        </w:rPr>
        <w:t>Ajustar las metas de los indicadores con líneas base que reflejen el comportamiento  real del indicador al inicio de su incorporación a la MIR.</w:t>
      </w:r>
    </w:p>
    <w:p w:rsidR="00D66E43" w:rsidRDefault="00E036D7" w:rsidP="00D66E43">
      <w:pPr>
        <w:pStyle w:val="Cdetexto"/>
        <w:numPr>
          <w:ilvl w:val="0"/>
          <w:numId w:val="11"/>
        </w:numPr>
        <w:rPr>
          <w:rFonts w:ascii="Cambria" w:hAnsi="Cambria"/>
          <w:i/>
          <w:szCs w:val="22"/>
        </w:rPr>
      </w:pPr>
      <w:r>
        <w:rPr>
          <w:rFonts w:ascii="Cambria" w:hAnsi="Cambria"/>
          <w:i/>
          <w:szCs w:val="22"/>
        </w:rPr>
        <w:t>Es relevante elaborar el Plan Estratégico del Programa como fundamento y guía para los Planes Anuales de Trabajo.</w:t>
      </w:r>
    </w:p>
    <w:p w:rsidR="00E036D7" w:rsidRDefault="00E036D7" w:rsidP="00D66E43">
      <w:pPr>
        <w:pStyle w:val="Cdetexto"/>
        <w:numPr>
          <w:ilvl w:val="0"/>
          <w:numId w:val="11"/>
        </w:numPr>
        <w:rPr>
          <w:rFonts w:ascii="Cambria" w:hAnsi="Cambria"/>
          <w:i/>
          <w:szCs w:val="22"/>
        </w:rPr>
      </w:pPr>
      <w:r>
        <w:rPr>
          <w:rFonts w:ascii="Cambria" w:hAnsi="Cambria"/>
          <w:i/>
          <w:szCs w:val="22"/>
        </w:rPr>
        <w:t>Considerar la factibilidad de la generación de una plataforma informática para los datos generados por el Programa.</w:t>
      </w:r>
    </w:p>
    <w:p w:rsidR="00950A2D" w:rsidRPr="00950A2D" w:rsidRDefault="00950A2D" w:rsidP="00950A2D">
      <w:pPr>
        <w:pStyle w:val="Cdetexto"/>
        <w:rPr>
          <w:rFonts w:ascii="Cambria" w:hAnsi="Cambria"/>
          <w:szCs w:val="22"/>
          <w:lang w:val="es-ES_tradnl"/>
        </w:rPr>
      </w:pPr>
      <w:r w:rsidRPr="00950A2D">
        <w:rPr>
          <w:rFonts w:ascii="Cambria" w:hAnsi="Cambria"/>
          <w:i/>
          <w:szCs w:val="22"/>
        </w:rPr>
        <w:t xml:space="preserve"> </w:t>
      </w:r>
    </w:p>
    <w:p w:rsidR="00950A2D" w:rsidRPr="00950A2D" w:rsidRDefault="00D511F1" w:rsidP="00950A2D">
      <w:pPr>
        <w:pStyle w:val="Cdetextonegrita"/>
        <w:rPr>
          <w:rFonts w:ascii="Cambria" w:hAnsi="Cambria"/>
          <w:b w:val="0"/>
          <w:szCs w:val="22"/>
        </w:rPr>
      </w:pPr>
      <w:r>
        <w:rPr>
          <w:rFonts w:ascii="Cambria" w:hAnsi="Cambria"/>
          <w:szCs w:val="22"/>
        </w:rPr>
        <w:t>Opinión</w:t>
      </w:r>
    </w:p>
    <w:p w:rsidR="00C51739" w:rsidRPr="00C51739" w:rsidRDefault="00C51739" w:rsidP="00C51739">
      <w:pPr>
        <w:pStyle w:val="Cdetexto"/>
        <w:rPr>
          <w:rFonts w:ascii="Cambria" w:hAnsi="Cambria"/>
          <w:i/>
          <w:szCs w:val="22"/>
        </w:rPr>
      </w:pPr>
      <w:r w:rsidRPr="00C51739">
        <w:rPr>
          <w:rFonts w:ascii="Cambria" w:hAnsi="Cambria"/>
          <w:i/>
          <w:szCs w:val="22"/>
        </w:rPr>
        <w:t>Contar con un análisis sistemático y desagregado del diseño y desempeño global del Programa, permite reforzar los puntos de fortaleza del mismo para mejorar su gestión. Referente a las áreas de oportunidad del programa en el ejercicio fiscal 2017 motivo de esta evaluación, fueron abordadas y trabajadas en este ejercicio fiscal 2018 unificando criterios y definiciones que eran claramente debilidades en el Programa, además de establecer la correspondiente responsabilidad a las entidades federativas en el ejercicio apropiado de los recursos transferidos para ser dirigidos al otorgamiento de la atención a la población objetivo y medir el logro de sus resultados con base en la matriz de indicadores. Dicha situación, como bien lo indican las conclusiones de la evaluación incorpora los elementos fundamentales para la solidez del Programa.</w:t>
      </w:r>
    </w:p>
    <w:p w:rsidR="00C51739" w:rsidRDefault="00C51739" w:rsidP="00C51739">
      <w:pPr>
        <w:pStyle w:val="Cdetexto"/>
        <w:rPr>
          <w:rFonts w:ascii="Cambria" w:hAnsi="Cambria"/>
          <w:szCs w:val="22"/>
        </w:rPr>
      </w:pPr>
      <w:r w:rsidRPr="00C51739">
        <w:rPr>
          <w:rFonts w:ascii="Cambria" w:hAnsi="Cambria"/>
          <w:i/>
          <w:szCs w:val="22"/>
        </w:rPr>
        <w:t>Uno de los temas pendientes por mejorar, es la propuesta de la Matriz de Indicadores para Resultados, en la cual se sugiere el cambio en el indicador de fin, por el de “Tasa de mortalidad en menores de cinco años”, sin embargo este no se encuentra dentro del Programa Nacional de Desarrollo 2013-2018, por lo que se consultará con el área responsable (DGPyP) por parte de Hacienda para ver si es factible una modificación en ese rubro y en lo referente a fortalecer los indicadores modificando algunos los denominadores y numeradores de los mismos.</w:t>
      </w:r>
    </w:p>
    <w:p w:rsidR="00950A2D" w:rsidRPr="00950A2D" w:rsidRDefault="00950A2D" w:rsidP="00950A2D">
      <w:pPr>
        <w:pStyle w:val="Cdetexto"/>
        <w:rPr>
          <w:rFonts w:ascii="Cambria" w:hAnsi="Cambria"/>
          <w:b/>
          <w:sz w:val="10"/>
          <w:szCs w:val="10"/>
          <w:lang w:val="es-ES_tradnl"/>
        </w:rPr>
      </w:pPr>
    </w:p>
    <w:tbl>
      <w:tblPr>
        <w:tblW w:w="5307" w:type="pct"/>
        <w:tblInd w:w="-176" w:type="dxa"/>
        <w:tblLayout w:type="fixed"/>
        <w:tblLook w:val="04A0" w:firstRow="1" w:lastRow="0" w:firstColumn="1" w:lastColumn="0" w:noHBand="0" w:noVBand="1"/>
      </w:tblPr>
      <w:tblGrid>
        <w:gridCol w:w="1552"/>
        <w:gridCol w:w="2522"/>
        <w:gridCol w:w="1193"/>
        <w:gridCol w:w="407"/>
        <w:gridCol w:w="3707"/>
      </w:tblGrid>
      <w:tr w:rsidR="00950A2D" w:rsidRPr="00950A2D" w:rsidTr="00861B62">
        <w:trPr>
          <w:trHeight w:val="1177"/>
        </w:trPr>
        <w:tc>
          <w:tcPr>
            <w:tcW w:w="827" w:type="pct"/>
            <w:vAlign w:val="center"/>
            <w:hideMark/>
          </w:tcPr>
          <w:p w:rsidR="00950A2D" w:rsidRPr="00950A2D" w:rsidRDefault="00950A2D" w:rsidP="00861B62">
            <w:pPr>
              <w:pStyle w:val="Textocuadroneg1"/>
              <w:rPr>
                <w:rFonts w:ascii="Cambria" w:hAnsi="Cambria"/>
                <w:sz w:val="16"/>
                <w:szCs w:val="16"/>
              </w:rPr>
            </w:pPr>
            <w:r w:rsidRPr="00950A2D">
              <w:rPr>
                <w:rFonts w:ascii="Cambria" w:hAnsi="Cambria"/>
                <w:sz w:val="16"/>
                <w:szCs w:val="16"/>
              </w:rPr>
              <w:t>Evaluador Externo</w:t>
            </w:r>
          </w:p>
        </w:tc>
        <w:tc>
          <w:tcPr>
            <w:tcW w:w="4173" w:type="pct"/>
            <w:gridSpan w:val="4"/>
            <w:vAlign w:val="center"/>
            <w:hideMark/>
          </w:tcPr>
          <w:p w:rsidR="00950A2D" w:rsidRPr="00950A2D" w:rsidRDefault="00950A2D" w:rsidP="00861B62">
            <w:pPr>
              <w:pStyle w:val="Textocuadro"/>
              <w:jc w:val="both"/>
              <w:rPr>
                <w:rFonts w:ascii="Cambria" w:hAnsi="Cambria"/>
                <w:sz w:val="16"/>
                <w:szCs w:val="16"/>
              </w:rPr>
            </w:pPr>
            <w:r w:rsidRPr="00950A2D">
              <w:rPr>
                <w:rFonts w:ascii="Cambria" w:hAnsi="Cambria"/>
                <w:sz w:val="16"/>
                <w:szCs w:val="16"/>
              </w:rPr>
              <w:t xml:space="preserve">1. Instancia Evaluadora: </w:t>
            </w:r>
            <w:r w:rsidR="00AF3969" w:rsidRPr="00AF3969">
              <w:rPr>
                <w:rFonts w:ascii="Cambria" w:hAnsi="Cambria"/>
                <w:i/>
                <w:sz w:val="16"/>
                <w:szCs w:val="16"/>
              </w:rPr>
              <w:t>I</w:t>
            </w:r>
            <w:r w:rsidR="00AF3969">
              <w:rPr>
                <w:rFonts w:ascii="Cambria" w:hAnsi="Cambria"/>
                <w:i/>
                <w:sz w:val="16"/>
                <w:szCs w:val="16"/>
              </w:rPr>
              <w:t>nstituto</w:t>
            </w:r>
            <w:r w:rsidR="00AF3969" w:rsidRPr="00AF3969">
              <w:rPr>
                <w:rFonts w:ascii="Cambria" w:hAnsi="Cambria"/>
                <w:i/>
                <w:sz w:val="16"/>
                <w:szCs w:val="16"/>
              </w:rPr>
              <w:t xml:space="preserve"> N</w:t>
            </w:r>
            <w:r w:rsidR="00AF3969">
              <w:rPr>
                <w:rFonts w:ascii="Cambria" w:hAnsi="Cambria"/>
                <w:i/>
                <w:sz w:val="16"/>
                <w:szCs w:val="16"/>
              </w:rPr>
              <w:t xml:space="preserve">acional de </w:t>
            </w:r>
            <w:r w:rsidR="00AF3969" w:rsidRPr="00AF3969">
              <w:rPr>
                <w:rFonts w:ascii="Cambria" w:hAnsi="Cambria"/>
                <w:i/>
                <w:sz w:val="16"/>
                <w:szCs w:val="16"/>
              </w:rPr>
              <w:t>S</w:t>
            </w:r>
            <w:r w:rsidR="00AF3969">
              <w:rPr>
                <w:rFonts w:ascii="Cambria" w:hAnsi="Cambria"/>
                <w:i/>
                <w:sz w:val="16"/>
                <w:szCs w:val="16"/>
              </w:rPr>
              <w:t>alud</w:t>
            </w:r>
            <w:r w:rsidR="00AF3969" w:rsidRPr="00AF3969">
              <w:rPr>
                <w:rFonts w:ascii="Cambria" w:hAnsi="Cambria"/>
                <w:i/>
                <w:sz w:val="16"/>
                <w:szCs w:val="16"/>
              </w:rPr>
              <w:t xml:space="preserve"> P</w:t>
            </w:r>
            <w:r w:rsidR="00AF3969">
              <w:rPr>
                <w:rFonts w:ascii="Cambria" w:hAnsi="Cambria"/>
                <w:i/>
                <w:sz w:val="16"/>
                <w:szCs w:val="16"/>
              </w:rPr>
              <w:t>ública</w:t>
            </w:r>
          </w:p>
          <w:p w:rsidR="00950A2D" w:rsidRPr="00950A2D" w:rsidRDefault="00950A2D" w:rsidP="00861B62">
            <w:pPr>
              <w:pStyle w:val="Textocuadro"/>
              <w:jc w:val="both"/>
              <w:rPr>
                <w:rFonts w:ascii="Cambria" w:hAnsi="Cambria"/>
                <w:sz w:val="16"/>
                <w:szCs w:val="16"/>
              </w:rPr>
            </w:pPr>
            <w:r w:rsidRPr="00950A2D">
              <w:rPr>
                <w:rFonts w:ascii="Cambria" w:hAnsi="Cambria"/>
                <w:sz w:val="16"/>
                <w:szCs w:val="16"/>
              </w:rPr>
              <w:t xml:space="preserve">2. Coordinador de la Evaluación: </w:t>
            </w:r>
            <w:r w:rsidR="00AF3969" w:rsidRPr="00AF3969">
              <w:rPr>
                <w:rFonts w:ascii="Cambria" w:hAnsi="Cambria"/>
                <w:i/>
                <w:sz w:val="16"/>
                <w:szCs w:val="16"/>
              </w:rPr>
              <w:t>H</w:t>
            </w:r>
            <w:r w:rsidR="00AF3969">
              <w:rPr>
                <w:rFonts w:ascii="Cambria" w:hAnsi="Cambria"/>
                <w:i/>
                <w:sz w:val="16"/>
                <w:szCs w:val="16"/>
              </w:rPr>
              <w:t>ortensia</w:t>
            </w:r>
            <w:r w:rsidR="00AF3969" w:rsidRPr="00AF3969">
              <w:rPr>
                <w:rFonts w:ascii="Cambria" w:hAnsi="Cambria"/>
                <w:i/>
                <w:sz w:val="16"/>
                <w:szCs w:val="16"/>
              </w:rPr>
              <w:t xml:space="preserve"> R</w:t>
            </w:r>
            <w:r w:rsidR="00AF3969">
              <w:rPr>
                <w:rFonts w:ascii="Cambria" w:hAnsi="Cambria"/>
                <w:i/>
                <w:sz w:val="16"/>
                <w:szCs w:val="16"/>
              </w:rPr>
              <w:t>eyes</w:t>
            </w:r>
            <w:r w:rsidR="00AF3969" w:rsidRPr="00AF3969">
              <w:rPr>
                <w:rFonts w:ascii="Cambria" w:hAnsi="Cambria"/>
                <w:i/>
                <w:sz w:val="16"/>
                <w:szCs w:val="16"/>
              </w:rPr>
              <w:t xml:space="preserve"> M</w:t>
            </w:r>
            <w:r w:rsidR="00AF3969">
              <w:rPr>
                <w:rFonts w:ascii="Cambria" w:hAnsi="Cambria"/>
                <w:i/>
                <w:sz w:val="16"/>
                <w:szCs w:val="16"/>
              </w:rPr>
              <w:t>orales</w:t>
            </w:r>
          </w:p>
          <w:p w:rsidR="00950A2D" w:rsidRPr="00950A2D" w:rsidRDefault="00950A2D" w:rsidP="00ED5156">
            <w:pPr>
              <w:pStyle w:val="Textocuadro"/>
              <w:jc w:val="both"/>
              <w:rPr>
                <w:rFonts w:ascii="Cambria" w:hAnsi="Cambria"/>
                <w:sz w:val="16"/>
                <w:szCs w:val="16"/>
              </w:rPr>
            </w:pPr>
            <w:r w:rsidRPr="00950A2D">
              <w:rPr>
                <w:rFonts w:ascii="Cambria" w:hAnsi="Cambria"/>
                <w:sz w:val="16"/>
                <w:szCs w:val="16"/>
              </w:rPr>
              <w:t xml:space="preserve">3. Forma de contratación: </w:t>
            </w:r>
            <w:r w:rsidR="00ED5156">
              <w:rPr>
                <w:rFonts w:ascii="Cambria" w:hAnsi="Cambria"/>
                <w:sz w:val="16"/>
                <w:szCs w:val="16"/>
              </w:rPr>
              <w:t>Adjudicación Directa</w:t>
            </w:r>
            <w:bookmarkStart w:id="0" w:name="_GoBack"/>
            <w:bookmarkEnd w:id="0"/>
          </w:p>
        </w:tc>
      </w:tr>
      <w:tr w:rsidR="00950A2D" w:rsidRPr="00950A2D" w:rsidTr="00441896">
        <w:trPr>
          <w:trHeight w:val="582"/>
        </w:trPr>
        <w:tc>
          <w:tcPr>
            <w:tcW w:w="827" w:type="pct"/>
            <w:vAlign w:val="center"/>
            <w:hideMark/>
          </w:tcPr>
          <w:p w:rsidR="00950A2D" w:rsidRPr="00950A2D" w:rsidRDefault="00950A2D" w:rsidP="00861B62">
            <w:pPr>
              <w:pStyle w:val="Textocuadroneg1"/>
              <w:rPr>
                <w:rFonts w:ascii="Cambria" w:hAnsi="Cambria"/>
                <w:sz w:val="16"/>
                <w:szCs w:val="16"/>
              </w:rPr>
            </w:pPr>
            <w:r w:rsidRPr="00950A2D">
              <w:rPr>
                <w:rFonts w:ascii="Cambria" w:hAnsi="Cambria"/>
                <w:sz w:val="16"/>
                <w:szCs w:val="16"/>
              </w:rPr>
              <w:lastRenderedPageBreak/>
              <w:t>Costo:</w:t>
            </w:r>
          </w:p>
        </w:tc>
        <w:tc>
          <w:tcPr>
            <w:tcW w:w="1344" w:type="pct"/>
            <w:vAlign w:val="center"/>
            <w:hideMark/>
          </w:tcPr>
          <w:p w:rsidR="00950A2D" w:rsidRPr="00950A2D" w:rsidRDefault="00AF3969" w:rsidP="00AF3969">
            <w:pPr>
              <w:pStyle w:val="Textocuadro"/>
              <w:jc w:val="both"/>
              <w:rPr>
                <w:rFonts w:ascii="Cambria" w:hAnsi="Cambria"/>
                <w:sz w:val="16"/>
              </w:rPr>
            </w:pPr>
            <w:r w:rsidRPr="00AF3969">
              <w:rPr>
                <w:rFonts w:ascii="Cambria" w:hAnsi="Cambria"/>
                <w:i/>
                <w:sz w:val="16"/>
                <w:szCs w:val="16"/>
              </w:rPr>
              <w:t>$719,692.00</w:t>
            </w:r>
            <w:r w:rsidR="00950A2D" w:rsidRPr="00950A2D">
              <w:rPr>
                <w:rFonts w:ascii="Cambria" w:hAnsi="Cambria"/>
                <w:i/>
                <w:sz w:val="16"/>
                <w:szCs w:val="16"/>
              </w:rPr>
              <w:t>.</w:t>
            </w:r>
            <w:r w:rsidR="00F37143">
              <w:rPr>
                <w:rFonts w:ascii="Cambria" w:hAnsi="Cambria"/>
                <w:i/>
                <w:sz w:val="16"/>
                <w:szCs w:val="16"/>
              </w:rPr>
              <w:t xml:space="preserve"> (I.V.A. incluido)</w:t>
            </w:r>
          </w:p>
        </w:tc>
        <w:tc>
          <w:tcPr>
            <w:tcW w:w="853" w:type="pct"/>
            <w:gridSpan w:val="2"/>
            <w:vAlign w:val="center"/>
            <w:hideMark/>
          </w:tcPr>
          <w:p w:rsidR="00950A2D" w:rsidRPr="00950A2D" w:rsidRDefault="00950A2D" w:rsidP="00861B62">
            <w:pPr>
              <w:pStyle w:val="Textocuadroneg1"/>
              <w:rPr>
                <w:rFonts w:ascii="Cambria" w:hAnsi="Cambria"/>
                <w:sz w:val="16"/>
                <w:szCs w:val="16"/>
              </w:rPr>
            </w:pPr>
            <w:r w:rsidRPr="00950A2D">
              <w:rPr>
                <w:rFonts w:ascii="Cambria" w:hAnsi="Cambria"/>
                <w:sz w:val="16"/>
                <w:szCs w:val="16"/>
              </w:rPr>
              <w:t>Fuente de Financiamiento:</w:t>
            </w:r>
          </w:p>
        </w:tc>
        <w:tc>
          <w:tcPr>
            <w:tcW w:w="1976" w:type="pct"/>
            <w:vAlign w:val="center"/>
            <w:hideMark/>
          </w:tcPr>
          <w:p w:rsidR="00950A2D" w:rsidRPr="00950A2D" w:rsidRDefault="00AF3969" w:rsidP="00AF3969">
            <w:pPr>
              <w:pStyle w:val="Textocuadro"/>
              <w:jc w:val="both"/>
              <w:rPr>
                <w:rFonts w:ascii="Cambria" w:hAnsi="Cambria"/>
                <w:color w:val="FF0000"/>
                <w:sz w:val="16"/>
                <w:szCs w:val="16"/>
              </w:rPr>
            </w:pPr>
            <w:r w:rsidRPr="00AF3969">
              <w:rPr>
                <w:rFonts w:ascii="Cambria" w:hAnsi="Cambria"/>
                <w:i/>
                <w:sz w:val="16"/>
                <w:szCs w:val="16"/>
              </w:rPr>
              <w:t>Recursos Fiscales</w:t>
            </w:r>
          </w:p>
        </w:tc>
      </w:tr>
      <w:tr w:rsidR="00950A2D" w:rsidRPr="00950A2D" w:rsidTr="00D003E3">
        <w:trPr>
          <w:trHeight w:val="974"/>
        </w:trPr>
        <w:tc>
          <w:tcPr>
            <w:tcW w:w="827" w:type="pct"/>
            <w:tcBorders>
              <w:top w:val="nil"/>
              <w:left w:val="nil"/>
              <w:right w:val="nil"/>
            </w:tcBorders>
            <w:vAlign w:val="center"/>
            <w:hideMark/>
          </w:tcPr>
          <w:p w:rsidR="00950A2D" w:rsidRPr="00950A2D" w:rsidRDefault="00950A2D" w:rsidP="00861B62">
            <w:pPr>
              <w:pStyle w:val="Textocuadroneg1"/>
              <w:rPr>
                <w:rFonts w:ascii="Cambria" w:hAnsi="Cambria"/>
                <w:sz w:val="16"/>
                <w:szCs w:val="16"/>
              </w:rPr>
            </w:pPr>
            <w:r w:rsidRPr="00950A2D">
              <w:rPr>
                <w:rFonts w:ascii="Cambria" w:hAnsi="Cambria"/>
                <w:sz w:val="16"/>
                <w:szCs w:val="16"/>
              </w:rPr>
              <w:t>Instancia de Coordinación</w:t>
            </w:r>
          </w:p>
        </w:tc>
        <w:tc>
          <w:tcPr>
            <w:tcW w:w="1344" w:type="pct"/>
            <w:tcBorders>
              <w:top w:val="nil"/>
              <w:left w:val="nil"/>
              <w:right w:val="nil"/>
            </w:tcBorders>
            <w:vAlign w:val="center"/>
          </w:tcPr>
          <w:p w:rsidR="00950A2D" w:rsidRPr="00950A2D" w:rsidRDefault="00950A2D" w:rsidP="00AF3969">
            <w:pPr>
              <w:pStyle w:val="Textocuadro"/>
              <w:jc w:val="both"/>
              <w:rPr>
                <w:rFonts w:ascii="Cambria" w:hAnsi="Cambria"/>
                <w:sz w:val="16"/>
                <w:szCs w:val="16"/>
              </w:rPr>
            </w:pPr>
            <w:r w:rsidRPr="00950A2D">
              <w:rPr>
                <w:rFonts w:ascii="Cambria" w:hAnsi="Cambria"/>
                <w:i/>
                <w:sz w:val="16"/>
                <w:szCs w:val="16"/>
              </w:rPr>
              <w:t>CONEVAL</w:t>
            </w:r>
          </w:p>
        </w:tc>
        <w:tc>
          <w:tcPr>
            <w:tcW w:w="636" w:type="pct"/>
            <w:tcBorders>
              <w:top w:val="nil"/>
              <w:left w:val="nil"/>
              <w:right w:val="nil"/>
            </w:tcBorders>
            <w:vAlign w:val="center"/>
            <w:hideMark/>
          </w:tcPr>
          <w:p w:rsidR="00950A2D" w:rsidRPr="00950A2D" w:rsidRDefault="00950A2D" w:rsidP="00861B62">
            <w:pPr>
              <w:pStyle w:val="Textocuadroneg1"/>
              <w:rPr>
                <w:rFonts w:ascii="Cambria" w:hAnsi="Cambria"/>
                <w:sz w:val="16"/>
                <w:szCs w:val="16"/>
              </w:rPr>
            </w:pPr>
          </w:p>
          <w:p w:rsidR="00950A2D" w:rsidRPr="00950A2D" w:rsidRDefault="00950A2D" w:rsidP="00861B62">
            <w:pPr>
              <w:pStyle w:val="Textocuadroneg1"/>
              <w:rPr>
                <w:rFonts w:ascii="Cambria" w:hAnsi="Cambria"/>
                <w:sz w:val="16"/>
                <w:szCs w:val="16"/>
              </w:rPr>
            </w:pPr>
            <w:r w:rsidRPr="00950A2D">
              <w:rPr>
                <w:rFonts w:ascii="Cambria" w:hAnsi="Cambria"/>
                <w:sz w:val="16"/>
                <w:szCs w:val="16"/>
              </w:rPr>
              <w:t>Informe completo disponible en:</w:t>
            </w:r>
          </w:p>
        </w:tc>
        <w:tc>
          <w:tcPr>
            <w:tcW w:w="2193" w:type="pct"/>
            <w:gridSpan w:val="2"/>
            <w:tcBorders>
              <w:top w:val="nil"/>
              <w:left w:val="nil"/>
              <w:right w:val="nil"/>
            </w:tcBorders>
            <w:vAlign w:val="center"/>
            <w:hideMark/>
          </w:tcPr>
          <w:p w:rsidR="00950A2D" w:rsidRPr="00950A2D" w:rsidRDefault="00F37143" w:rsidP="00685385">
            <w:pPr>
              <w:pStyle w:val="Textocuadro"/>
              <w:jc w:val="both"/>
              <w:rPr>
                <w:rFonts w:ascii="Cambria" w:hAnsi="Cambria"/>
                <w:sz w:val="16"/>
                <w:szCs w:val="16"/>
              </w:rPr>
            </w:pPr>
            <w:r w:rsidRPr="00F37143">
              <w:rPr>
                <w:rFonts w:ascii="Cambria" w:hAnsi="Cambria"/>
                <w:sz w:val="20"/>
              </w:rPr>
              <w:t>http://www.dged.salud.gob.mx/contenidos/deppes/descargas/ep_2017/S200_PAE17_CyR.zip</w:t>
            </w:r>
          </w:p>
        </w:tc>
      </w:tr>
      <w:tr w:rsidR="00950A2D" w:rsidRPr="00950A2D" w:rsidTr="00861B62">
        <w:trPr>
          <w:trHeight w:val="582"/>
        </w:trPr>
        <w:tc>
          <w:tcPr>
            <w:tcW w:w="827" w:type="pct"/>
            <w:tcBorders>
              <w:top w:val="nil"/>
              <w:left w:val="nil"/>
              <w:bottom w:val="single" w:sz="4" w:space="0" w:color="auto"/>
              <w:right w:val="nil"/>
            </w:tcBorders>
            <w:vAlign w:val="center"/>
          </w:tcPr>
          <w:p w:rsidR="00950A2D" w:rsidRPr="00950A2D" w:rsidRDefault="00950A2D" w:rsidP="00861B62">
            <w:pPr>
              <w:pStyle w:val="Textocuadroneg1"/>
              <w:rPr>
                <w:rFonts w:ascii="Cambria" w:hAnsi="Cambria"/>
                <w:sz w:val="16"/>
                <w:szCs w:val="16"/>
              </w:rPr>
            </w:pPr>
            <w:r w:rsidRPr="00950A2D">
              <w:rPr>
                <w:rFonts w:ascii="Cambria" w:hAnsi="Cambria"/>
                <w:sz w:val="16"/>
                <w:szCs w:val="16"/>
              </w:rPr>
              <w:t>Principal equipo colaborador</w:t>
            </w:r>
          </w:p>
        </w:tc>
        <w:tc>
          <w:tcPr>
            <w:tcW w:w="4173" w:type="pct"/>
            <w:gridSpan w:val="4"/>
            <w:tcBorders>
              <w:top w:val="nil"/>
              <w:left w:val="nil"/>
              <w:bottom w:val="single" w:sz="4" w:space="0" w:color="auto"/>
              <w:right w:val="nil"/>
            </w:tcBorders>
            <w:vAlign w:val="center"/>
          </w:tcPr>
          <w:p w:rsidR="00A007B3" w:rsidRPr="00A007B3" w:rsidRDefault="00A007B3" w:rsidP="00A007B3">
            <w:pPr>
              <w:pStyle w:val="Textocuadro"/>
              <w:jc w:val="both"/>
              <w:rPr>
                <w:rFonts w:ascii="Cambria" w:hAnsi="Cambria"/>
                <w:i/>
                <w:sz w:val="16"/>
                <w:szCs w:val="16"/>
              </w:rPr>
            </w:pPr>
            <w:r w:rsidRPr="00A007B3">
              <w:rPr>
                <w:rFonts w:ascii="Cambria" w:hAnsi="Cambria"/>
                <w:i/>
                <w:sz w:val="16"/>
                <w:szCs w:val="16"/>
              </w:rPr>
              <w:t>Dra. María de la Luz Kageyama Escobar</w:t>
            </w:r>
          </w:p>
          <w:p w:rsidR="00A007B3" w:rsidRPr="00A007B3" w:rsidRDefault="00A007B3" w:rsidP="00A007B3">
            <w:pPr>
              <w:pStyle w:val="Textocuadro"/>
              <w:jc w:val="both"/>
              <w:rPr>
                <w:rFonts w:ascii="Cambria" w:hAnsi="Cambria"/>
                <w:i/>
                <w:sz w:val="16"/>
                <w:szCs w:val="16"/>
              </w:rPr>
            </w:pPr>
            <w:r w:rsidRPr="00A007B3">
              <w:rPr>
                <w:rFonts w:ascii="Cambria" w:hAnsi="Cambria"/>
                <w:i/>
                <w:sz w:val="16"/>
                <w:szCs w:val="16"/>
              </w:rPr>
              <w:t>Dra. Lucero Cahuana Hurtado</w:t>
            </w:r>
          </w:p>
          <w:p w:rsidR="00A007B3" w:rsidRPr="00A007B3" w:rsidRDefault="00A007B3" w:rsidP="00A007B3">
            <w:pPr>
              <w:pStyle w:val="Textocuadro"/>
              <w:jc w:val="both"/>
              <w:rPr>
                <w:rFonts w:ascii="Cambria" w:hAnsi="Cambria"/>
                <w:i/>
                <w:sz w:val="16"/>
                <w:szCs w:val="16"/>
              </w:rPr>
            </w:pPr>
            <w:r w:rsidRPr="00A007B3">
              <w:rPr>
                <w:rFonts w:ascii="Cambria" w:hAnsi="Cambria"/>
                <w:i/>
                <w:sz w:val="16"/>
                <w:szCs w:val="16"/>
              </w:rPr>
              <w:t>Dr. Ricardo Pérez Cuevas</w:t>
            </w:r>
          </w:p>
          <w:p w:rsidR="00950A2D" w:rsidRPr="00950A2D" w:rsidRDefault="00A007B3" w:rsidP="00A007B3">
            <w:pPr>
              <w:pStyle w:val="Textocuadro"/>
              <w:jc w:val="both"/>
              <w:rPr>
                <w:rFonts w:ascii="Cambria" w:hAnsi="Cambria"/>
                <w:sz w:val="16"/>
                <w:szCs w:val="16"/>
              </w:rPr>
            </w:pPr>
            <w:r w:rsidRPr="00A007B3">
              <w:rPr>
                <w:rFonts w:ascii="Cambria" w:hAnsi="Cambria"/>
                <w:i/>
                <w:sz w:val="16"/>
                <w:szCs w:val="16"/>
              </w:rPr>
              <w:t>Dr. Juan Pablo Gutiérrez Reyes</w:t>
            </w:r>
          </w:p>
        </w:tc>
      </w:tr>
    </w:tbl>
    <w:p w:rsidR="00C42EA3" w:rsidRPr="00C42EA3" w:rsidRDefault="00C42EA3" w:rsidP="00D17189">
      <w:pPr>
        <w:jc w:val="both"/>
        <w:rPr>
          <w:rFonts w:asciiTheme="majorHAnsi" w:hAnsiTheme="majorHAnsi"/>
        </w:rPr>
      </w:pPr>
    </w:p>
    <w:sectPr w:rsidR="00C42EA3" w:rsidRPr="00C42EA3">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1AE" w:rsidRDefault="006C11AE" w:rsidP="00DD3F25">
      <w:pPr>
        <w:spacing w:after="0" w:line="240" w:lineRule="auto"/>
      </w:pPr>
      <w:r>
        <w:separator/>
      </w:r>
    </w:p>
  </w:endnote>
  <w:endnote w:type="continuationSeparator" w:id="0">
    <w:p w:rsidR="006C11AE" w:rsidRDefault="006C11AE" w:rsidP="00DD3F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oberana Sans">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781397"/>
      <w:docPartObj>
        <w:docPartGallery w:val="Page Numbers (Bottom of Page)"/>
        <w:docPartUnique/>
      </w:docPartObj>
    </w:sdtPr>
    <w:sdtEndPr/>
    <w:sdtContent>
      <w:p w:rsidR="00394559" w:rsidRDefault="00394559">
        <w:pPr>
          <w:pStyle w:val="Piedepgina"/>
          <w:jc w:val="right"/>
        </w:pPr>
        <w:r>
          <w:fldChar w:fldCharType="begin"/>
        </w:r>
        <w:r>
          <w:instrText>PAGE   \* MERGEFORMAT</w:instrText>
        </w:r>
        <w:r>
          <w:fldChar w:fldCharType="separate"/>
        </w:r>
        <w:r w:rsidR="00ED5156" w:rsidRPr="00ED5156">
          <w:rPr>
            <w:noProof/>
            <w:lang w:val="es-ES"/>
          </w:rPr>
          <w:t>2</w:t>
        </w:r>
        <w:r>
          <w:fldChar w:fldCharType="end"/>
        </w:r>
      </w:p>
    </w:sdtContent>
  </w:sdt>
  <w:p w:rsidR="00394559" w:rsidRDefault="0039455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1AE" w:rsidRDefault="006C11AE" w:rsidP="00DD3F25">
      <w:pPr>
        <w:spacing w:after="0" w:line="240" w:lineRule="auto"/>
      </w:pPr>
      <w:r>
        <w:separator/>
      </w:r>
    </w:p>
  </w:footnote>
  <w:footnote w:type="continuationSeparator" w:id="0">
    <w:p w:rsidR="006C11AE" w:rsidRDefault="006C11AE" w:rsidP="00DD3F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559" w:rsidRDefault="00394559" w:rsidP="00441896">
    <w:pPr>
      <w:pStyle w:val="Encabezado"/>
      <w:tabs>
        <w:tab w:val="clear" w:pos="4419"/>
      </w:tabs>
    </w:pPr>
    <w:r>
      <w:rPr>
        <w:noProof/>
        <w:lang w:eastAsia="es-MX"/>
      </w:rPr>
      <mc:AlternateContent>
        <mc:Choice Requires="wps">
          <w:drawing>
            <wp:anchor distT="0" distB="0" distL="114300" distR="114300" simplePos="0" relativeHeight="251657728" behindDoc="0" locked="0" layoutInCell="1" allowOverlap="1" wp14:anchorId="447D3E8A" wp14:editId="13D506C9">
              <wp:simplePos x="0" y="0"/>
              <wp:positionH relativeFrom="column">
                <wp:posOffset>-137795</wp:posOffset>
              </wp:positionH>
              <wp:positionV relativeFrom="paragraph">
                <wp:posOffset>68269</wp:posOffset>
              </wp:positionV>
              <wp:extent cx="2374265" cy="724619"/>
              <wp:effectExtent l="0" t="0" r="317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724619"/>
                      </a:xfrm>
                      <a:prstGeom prst="rect">
                        <a:avLst/>
                      </a:prstGeom>
                      <a:solidFill>
                        <a:srgbClr val="FFFFFF"/>
                      </a:solidFill>
                      <a:ln w="9525">
                        <a:noFill/>
                        <a:miter lim="800000"/>
                        <a:headEnd/>
                        <a:tailEnd/>
                      </a:ln>
                    </wps:spPr>
                    <wps:txbx>
                      <w:txbxContent>
                        <w:p w:rsidR="00394559" w:rsidRDefault="00394559">
                          <w:r>
                            <w:rPr>
                              <w:noProof/>
                              <w:lang w:eastAsia="es-MX"/>
                            </w:rPr>
                            <w:drawing>
                              <wp:inline distT="0" distB="0" distL="0" distR="0" wp14:anchorId="215A56F3" wp14:editId="21C6675E">
                                <wp:extent cx="2049780" cy="624251"/>
                                <wp:effectExtent l="0" t="0" r="7620" b="4445"/>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780" cy="62425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47D3E8A" id="_x0000_t202" coordsize="21600,21600" o:spt="202" path="m,l,21600r21600,l21600,xe">
              <v:stroke joinstyle="miter"/>
              <v:path gradientshapeok="t" o:connecttype="rect"/>
            </v:shapetype>
            <v:shape id="Cuadro de texto 2" o:spid="_x0000_s1026" type="#_x0000_t202" style="position:absolute;margin-left:-10.85pt;margin-top:5.4pt;width:186.95pt;height:57.05pt;z-index:2516577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" stroked="f">
              <v:textbox>
                <w:txbxContent>
                  <w:p w:rsidR="00394559" w:rsidRDefault="00394559">
                    <w:r>
                      <w:rPr>
                        <w:noProof/>
                        <w:lang w:eastAsia="es-MX"/>
                      </w:rPr>
                      <w:drawing>
                        <wp:inline distT="0" distB="0" distL="0" distR="0" wp14:anchorId="215A56F3" wp14:editId="21C6675E">
                          <wp:extent cx="2049780" cy="624251"/>
                          <wp:effectExtent l="0" t="0" r="7620" b="4445"/>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49780" cy="624251"/>
                                  </a:xfrm>
                                  <a:prstGeom prst="rect">
                                    <a:avLst/>
                                  </a:prstGeom>
                                  <a:noFill/>
                                  <a:ln>
                                    <a:noFill/>
                                  </a:ln>
                                </pic:spPr>
                              </pic:pic>
                            </a:graphicData>
                          </a:graphic>
                        </wp:inline>
                      </w:drawing>
                    </w:r>
                  </w:p>
                </w:txbxContent>
              </v:textbox>
            </v:shape>
          </w:pict>
        </mc:Fallback>
      </mc:AlternateContent>
    </w:r>
    <w:r>
      <w:rPr>
        <w:noProof/>
        <w:lang w:eastAsia="es-MX"/>
      </w:rPr>
      <w:drawing>
        <wp:anchor distT="0" distB="0" distL="114300" distR="114300" simplePos="0" relativeHeight="251656704" behindDoc="0" locked="0" layoutInCell="1" allowOverlap="1" wp14:anchorId="263F1D2C" wp14:editId="5E4EF26E">
          <wp:simplePos x="0" y="0"/>
          <wp:positionH relativeFrom="column">
            <wp:posOffset>4377055</wp:posOffset>
          </wp:positionH>
          <wp:positionV relativeFrom="paragraph">
            <wp:posOffset>153670</wp:posOffset>
          </wp:positionV>
          <wp:extent cx="1265555" cy="527050"/>
          <wp:effectExtent l="0" t="0" r="0" b="6350"/>
          <wp:wrapNone/>
          <wp:docPr id="30"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3"/>
                  <a:srcRect/>
                  <a:stretch>
                    <a:fillRect/>
                  </a:stretch>
                </pic:blipFill>
                <pic:spPr bwMode="auto">
                  <a:xfrm>
                    <a:off x="0" y="0"/>
                    <a:ext cx="1265555" cy="527050"/>
                  </a:xfrm>
                  <a:prstGeom prst="rect">
                    <a:avLst/>
                  </a:prstGeom>
                  <a:noFill/>
                  <a:ln w="9525">
                    <a:noFill/>
                    <a:miter lim="800000"/>
                    <a:headEnd/>
                    <a:tailEnd/>
                  </a:ln>
                </pic:spPr>
              </pic:pic>
            </a:graphicData>
          </a:graphic>
        </wp:anchor>
      </w:drawing>
    </w:r>
    <w:r>
      <w:t xml:space="preserve">                                                 </w:t>
    </w:r>
    <w:r>
      <w:rPr>
        <w:noProof/>
        <w:lang w:eastAsia="es-MX"/>
      </w:rPr>
      <w:t xml:space="preserve">                                                                   </w:t>
    </w:r>
    <w:r w:rsidR="006C11AE">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53.85pt;margin-top:2in;width:407.9pt;height:411.15pt;z-index:-251657728;mso-wrap-edited:f;mso-position-horizontal:absolute;mso-position-horizontal-relative:margin;mso-position-vertical-relative:margin" wrapcoords="-33 0 -33 21533 21600 21533 21600 0 -33 0">
          <v:imagedata r:id="rId4" o:title="escudo nacional_negro" gain="19661f" blacklevel="30147f"/>
          <w10:wrap anchorx="margin" anchory="margin"/>
        </v:shape>
      </w:pict>
    </w:r>
  </w:p>
  <w:p w:rsidR="00394559" w:rsidRDefault="00394559">
    <w:pPr>
      <w:pStyle w:val="Encabezado"/>
    </w:pPr>
  </w:p>
  <w:p w:rsidR="00394559" w:rsidRDefault="00394559">
    <w:pPr>
      <w:pStyle w:val="Encabezado"/>
    </w:pPr>
  </w:p>
  <w:p w:rsidR="00394559" w:rsidRDefault="00394559">
    <w:pPr>
      <w:pStyle w:val="Encabezado"/>
    </w:pPr>
  </w:p>
  <w:p w:rsidR="00394559" w:rsidRDefault="003945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B67B2"/>
    <w:multiLevelType w:val="hybridMultilevel"/>
    <w:tmpl w:val="4046276A"/>
    <w:lvl w:ilvl="0" w:tplc="B1C2EF98">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E9A3201"/>
    <w:multiLevelType w:val="hybridMultilevel"/>
    <w:tmpl w:val="3F200D0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76F0019"/>
    <w:multiLevelType w:val="hybridMultilevel"/>
    <w:tmpl w:val="764CE546"/>
    <w:lvl w:ilvl="0" w:tplc="8798655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ADD15EB"/>
    <w:multiLevelType w:val="hybridMultilevel"/>
    <w:tmpl w:val="23EEBB4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3B630193"/>
    <w:multiLevelType w:val="hybridMultilevel"/>
    <w:tmpl w:val="262265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9562734"/>
    <w:multiLevelType w:val="hybridMultilevel"/>
    <w:tmpl w:val="E1CCEB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E2B06E9"/>
    <w:multiLevelType w:val="hybridMultilevel"/>
    <w:tmpl w:val="B61E523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6B974346"/>
    <w:multiLevelType w:val="hybridMultilevel"/>
    <w:tmpl w:val="C43CB4D0"/>
    <w:lvl w:ilvl="0" w:tplc="65528BC6">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6CE5675E"/>
    <w:multiLevelType w:val="hybridMultilevel"/>
    <w:tmpl w:val="AEC2FA9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6D0517CC"/>
    <w:multiLevelType w:val="hybridMultilevel"/>
    <w:tmpl w:val="C6F42326"/>
    <w:lvl w:ilvl="0" w:tplc="B554E938">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FA36C36"/>
    <w:multiLevelType w:val="hybridMultilevel"/>
    <w:tmpl w:val="41B63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9"/>
  </w:num>
  <w:num w:numId="5">
    <w:abstractNumId w:val="3"/>
  </w:num>
  <w:num w:numId="6">
    <w:abstractNumId w:val="7"/>
  </w:num>
  <w:num w:numId="7">
    <w:abstractNumId w:val="6"/>
  </w:num>
  <w:num w:numId="8">
    <w:abstractNumId w:val="2"/>
  </w:num>
  <w:num w:numId="9">
    <w:abstractNumId w:val="1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oNotDisplayPageBoundarie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F25"/>
    <w:rsid w:val="00001C89"/>
    <w:rsid w:val="00003BE0"/>
    <w:rsid w:val="00014138"/>
    <w:rsid w:val="000261F2"/>
    <w:rsid w:val="00045599"/>
    <w:rsid w:val="0006682C"/>
    <w:rsid w:val="00070ADB"/>
    <w:rsid w:val="00072C9D"/>
    <w:rsid w:val="0008744E"/>
    <w:rsid w:val="00090260"/>
    <w:rsid w:val="00096FFB"/>
    <w:rsid w:val="000B13E2"/>
    <w:rsid w:val="000D4E51"/>
    <w:rsid w:val="000E087D"/>
    <w:rsid w:val="000E6F2E"/>
    <w:rsid w:val="000F4899"/>
    <w:rsid w:val="00101AB0"/>
    <w:rsid w:val="00106A15"/>
    <w:rsid w:val="00130791"/>
    <w:rsid w:val="001367C2"/>
    <w:rsid w:val="00144B59"/>
    <w:rsid w:val="00161AE8"/>
    <w:rsid w:val="00161EBC"/>
    <w:rsid w:val="00164C5D"/>
    <w:rsid w:val="00191C89"/>
    <w:rsid w:val="001B5DDC"/>
    <w:rsid w:val="001C78C4"/>
    <w:rsid w:val="001F3F9B"/>
    <w:rsid w:val="001F5F44"/>
    <w:rsid w:val="00203B37"/>
    <w:rsid w:val="0020427D"/>
    <w:rsid w:val="00207580"/>
    <w:rsid w:val="00231C84"/>
    <w:rsid w:val="0024253C"/>
    <w:rsid w:val="002434E4"/>
    <w:rsid w:val="002515A4"/>
    <w:rsid w:val="00251FB6"/>
    <w:rsid w:val="0029207B"/>
    <w:rsid w:val="002A35C6"/>
    <w:rsid w:val="002F130C"/>
    <w:rsid w:val="002F689D"/>
    <w:rsid w:val="00305C25"/>
    <w:rsid w:val="0031279D"/>
    <w:rsid w:val="00312908"/>
    <w:rsid w:val="0032571F"/>
    <w:rsid w:val="00335915"/>
    <w:rsid w:val="00394559"/>
    <w:rsid w:val="003A090A"/>
    <w:rsid w:val="003C0CF6"/>
    <w:rsid w:val="003C204A"/>
    <w:rsid w:val="003C2888"/>
    <w:rsid w:val="003D219F"/>
    <w:rsid w:val="00403A6D"/>
    <w:rsid w:val="00410C97"/>
    <w:rsid w:val="00422EEE"/>
    <w:rsid w:val="0042479F"/>
    <w:rsid w:val="00441896"/>
    <w:rsid w:val="00443BBD"/>
    <w:rsid w:val="0044430C"/>
    <w:rsid w:val="004463E3"/>
    <w:rsid w:val="00455793"/>
    <w:rsid w:val="0047058C"/>
    <w:rsid w:val="00476314"/>
    <w:rsid w:val="00477FD2"/>
    <w:rsid w:val="00486769"/>
    <w:rsid w:val="004A63C6"/>
    <w:rsid w:val="004A774A"/>
    <w:rsid w:val="004C0525"/>
    <w:rsid w:val="004D04A0"/>
    <w:rsid w:val="004E15AE"/>
    <w:rsid w:val="00536862"/>
    <w:rsid w:val="00555072"/>
    <w:rsid w:val="005573A2"/>
    <w:rsid w:val="00583EEF"/>
    <w:rsid w:val="00595409"/>
    <w:rsid w:val="005970F5"/>
    <w:rsid w:val="005C7751"/>
    <w:rsid w:val="005D1CF2"/>
    <w:rsid w:val="005D45DD"/>
    <w:rsid w:val="005D4B38"/>
    <w:rsid w:val="005D77C0"/>
    <w:rsid w:val="005E7A58"/>
    <w:rsid w:val="00601AF0"/>
    <w:rsid w:val="006113AF"/>
    <w:rsid w:val="00620D4C"/>
    <w:rsid w:val="00627118"/>
    <w:rsid w:val="00645E0A"/>
    <w:rsid w:val="00647F8E"/>
    <w:rsid w:val="00655623"/>
    <w:rsid w:val="00662C2E"/>
    <w:rsid w:val="00676D78"/>
    <w:rsid w:val="0068015C"/>
    <w:rsid w:val="00685385"/>
    <w:rsid w:val="00694A36"/>
    <w:rsid w:val="006A0372"/>
    <w:rsid w:val="006A06A4"/>
    <w:rsid w:val="006C11AE"/>
    <w:rsid w:val="006D0E02"/>
    <w:rsid w:val="006E0110"/>
    <w:rsid w:val="006E3A0E"/>
    <w:rsid w:val="00717027"/>
    <w:rsid w:val="00717127"/>
    <w:rsid w:val="00743317"/>
    <w:rsid w:val="0075101C"/>
    <w:rsid w:val="0076179C"/>
    <w:rsid w:val="00782711"/>
    <w:rsid w:val="0078511E"/>
    <w:rsid w:val="00787536"/>
    <w:rsid w:val="007A3E96"/>
    <w:rsid w:val="007A4386"/>
    <w:rsid w:val="007C0520"/>
    <w:rsid w:val="007C57A0"/>
    <w:rsid w:val="007D51FA"/>
    <w:rsid w:val="007E3B9D"/>
    <w:rsid w:val="007E5137"/>
    <w:rsid w:val="007F0032"/>
    <w:rsid w:val="007F7A7D"/>
    <w:rsid w:val="008070B4"/>
    <w:rsid w:val="00810418"/>
    <w:rsid w:val="00814A51"/>
    <w:rsid w:val="00822705"/>
    <w:rsid w:val="008246C3"/>
    <w:rsid w:val="00826A73"/>
    <w:rsid w:val="00845288"/>
    <w:rsid w:val="00845DB2"/>
    <w:rsid w:val="0085557D"/>
    <w:rsid w:val="00861B62"/>
    <w:rsid w:val="0086351E"/>
    <w:rsid w:val="00870CC6"/>
    <w:rsid w:val="008731A6"/>
    <w:rsid w:val="008908E6"/>
    <w:rsid w:val="00891EBE"/>
    <w:rsid w:val="008A77E0"/>
    <w:rsid w:val="008D310A"/>
    <w:rsid w:val="008D44A6"/>
    <w:rsid w:val="008F6AE6"/>
    <w:rsid w:val="00900EE4"/>
    <w:rsid w:val="00902431"/>
    <w:rsid w:val="00907C50"/>
    <w:rsid w:val="00921A7B"/>
    <w:rsid w:val="009278DC"/>
    <w:rsid w:val="0094691A"/>
    <w:rsid w:val="00950A2D"/>
    <w:rsid w:val="00953710"/>
    <w:rsid w:val="00961EEE"/>
    <w:rsid w:val="00975FEE"/>
    <w:rsid w:val="009760AD"/>
    <w:rsid w:val="00977016"/>
    <w:rsid w:val="00982E95"/>
    <w:rsid w:val="00990FC4"/>
    <w:rsid w:val="00996EFA"/>
    <w:rsid w:val="009B2B2C"/>
    <w:rsid w:val="009B5EC9"/>
    <w:rsid w:val="009D02E3"/>
    <w:rsid w:val="009D1949"/>
    <w:rsid w:val="009F630A"/>
    <w:rsid w:val="00A007B3"/>
    <w:rsid w:val="00A17A2C"/>
    <w:rsid w:val="00A17BC6"/>
    <w:rsid w:val="00A200D6"/>
    <w:rsid w:val="00A309B0"/>
    <w:rsid w:val="00A5036C"/>
    <w:rsid w:val="00A548BA"/>
    <w:rsid w:val="00A61DFC"/>
    <w:rsid w:val="00A74D7E"/>
    <w:rsid w:val="00A83AC9"/>
    <w:rsid w:val="00A92479"/>
    <w:rsid w:val="00AB6613"/>
    <w:rsid w:val="00AC3032"/>
    <w:rsid w:val="00AC33D7"/>
    <w:rsid w:val="00AE3953"/>
    <w:rsid w:val="00AF3969"/>
    <w:rsid w:val="00B007BC"/>
    <w:rsid w:val="00B0177E"/>
    <w:rsid w:val="00B01EAD"/>
    <w:rsid w:val="00B0583F"/>
    <w:rsid w:val="00B25CBB"/>
    <w:rsid w:val="00B340F3"/>
    <w:rsid w:val="00B353C5"/>
    <w:rsid w:val="00B37749"/>
    <w:rsid w:val="00B57822"/>
    <w:rsid w:val="00B63895"/>
    <w:rsid w:val="00B64528"/>
    <w:rsid w:val="00B67426"/>
    <w:rsid w:val="00B714B1"/>
    <w:rsid w:val="00B84B23"/>
    <w:rsid w:val="00B96F5B"/>
    <w:rsid w:val="00BA4970"/>
    <w:rsid w:val="00BA5274"/>
    <w:rsid w:val="00BE1921"/>
    <w:rsid w:val="00C25C91"/>
    <w:rsid w:val="00C276F3"/>
    <w:rsid w:val="00C27E8E"/>
    <w:rsid w:val="00C42EA3"/>
    <w:rsid w:val="00C45F15"/>
    <w:rsid w:val="00C46C7A"/>
    <w:rsid w:val="00C51739"/>
    <w:rsid w:val="00C62651"/>
    <w:rsid w:val="00C67240"/>
    <w:rsid w:val="00C8296A"/>
    <w:rsid w:val="00C84D92"/>
    <w:rsid w:val="00C97BC6"/>
    <w:rsid w:val="00CA3844"/>
    <w:rsid w:val="00CA7F42"/>
    <w:rsid w:val="00CC1FF8"/>
    <w:rsid w:val="00CC47D6"/>
    <w:rsid w:val="00CD5D8B"/>
    <w:rsid w:val="00CE0DF3"/>
    <w:rsid w:val="00CF3DBC"/>
    <w:rsid w:val="00CF6808"/>
    <w:rsid w:val="00CF71E8"/>
    <w:rsid w:val="00D003E3"/>
    <w:rsid w:val="00D04331"/>
    <w:rsid w:val="00D17189"/>
    <w:rsid w:val="00D205E9"/>
    <w:rsid w:val="00D2162B"/>
    <w:rsid w:val="00D320CE"/>
    <w:rsid w:val="00D32EFB"/>
    <w:rsid w:val="00D45B5F"/>
    <w:rsid w:val="00D511F1"/>
    <w:rsid w:val="00D66E43"/>
    <w:rsid w:val="00D731A6"/>
    <w:rsid w:val="00D739B4"/>
    <w:rsid w:val="00D77BF1"/>
    <w:rsid w:val="00D831F5"/>
    <w:rsid w:val="00D8688A"/>
    <w:rsid w:val="00D90D20"/>
    <w:rsid w:val="00D9187F"/>
    <w:rsid w:val="00D96A27"/>
    <w:rsid w:val="00DA4204"/>
    <w:rsid w:val="00DA5739"/>
    <w:rsid w:val="00DB1FCE"/>
    <w:rsid w:val="00DB4987"/>
    <w:rsid w:val="00DB77B6"/>
    <w:rsid w:val="00DD3F25"/>
    <w:rsid w:val="00DD4CB0"/>
    <w:rsid w:val="00DF269D"/>
    <w:rsid w:val="00DF346C"/>
    <w:rsid w:val="00DF400D"/>
    <w:rsid w:val="00DF4869"/>
    <w:rsid w:val="00E01A04"/>
    <w:rsid w:val="00E036D7"/>
    <w:rsid w:val="00E05BDE"/>
    <w:rsid w:val="00E17F6F"/>
    <w:rsid w:val="00E31E6A"/>
    <w:rsid w:val="00E3400C"/>
    <w:rsid w:val="00E361DD"/>
    <w:rsid w:val="00E4795E"/>
    <w:rsid w:val="00E64314"/>
    <w:rsid w:val="00EB0AE4"/>
    <w:rsid w:val="00EB68F0"/>
    <w:rsid w:val="00EC7617"/>
    <w:rsid w:val="00ED5156"/>
    <w:rsid w:val="00F01218"/>
    <w:rsid w:val="00F07C59"/>
    <w:rsid w:val="00F16412"/>
    <w:rsid w:val="00F22FA4"/>
    <w:rsid w:val="00F37143"/>
    <w:rsid w:val="00F37556"/>
    <w:rsid w:val="00F377C8"/>
    <w:rsid w:val="00F462A3"/>
    <w:rsid w:val="00F5392F"/>
    <w:rsid w:val="00F5514C"/>
    <w:rsid w:val="00F602D5"/>
    <w:rsid w:val="00F64A07"/>
    <w:rsid w:val="00F67A9B"/>
    <w:rsid w:val="00F71368"/>
    <w:rsid w:val="00F80441"/>
    <w:rsid w:val="00F90458"/>
    <w:rsid w:val="00F95694"/>
    <w:rsid w:val="00FA278F"/>
    <w:rsid w:val="00FA5CAA"/>
    <w:rsid w:val="00FA607D"/>
    <w:rsid w:val="00FB2163"/>
    <w:rsid w:val="00FB32DC"/>
    <w:rsid w:val="00FC36A7"/>
    <w:rsid w:val="00FC6C13"/>
    <w:rsid w:val="00FC7C70"/>
    <w:rsid w:val="00FD2FD9"/>
    <w:rsid w:val="00FD5D5B"/>
    <w:rsid w:val="00FE6B52"/>
    <w:rsid w:val="00FF1717"/>
    <w:rsid w:val="00FF47F6"/>
    <w:rsid w:val="00FF6E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5159DE"/>
  <w15:docId w15:val="{3A39DA96-B051-4DF5-8B25-0A5DA438E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3C204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C204A"/>
    <w:rPr>
      <w:rFonts w:asciiTheme="majorHAnsi" w:eastAsiaTheme="majorEastAsia" w:hAnsiTheme="majorHAnsi" w:cstheme="majorBidi"/>
      <w:b/>
      <w:bCs/>
      <w:color w:val="365F91" w:themeColor="accent1" w:themeShade="BF"/>
      <w:sz w:val="28"/>
      <w:szCs w:val="28"/>
    </w:rPr>
  </w:style>
  <w:style w:type="character" w:styleId="Refdecomentario">
    <w:name w:val="annotation reference"/>
    <w:basedOn w:val="Fuentedeprrafopredeter"/>
    <w:uiPriority w:val="99"/>
    <w:semiHidden/>
    <w:unhideWhenUsed/>
    <w:rsid w:val="005D77C0"/>
    <w:rPr>
      <w:sz w:val="16"/>
      <w:szCs w:val="16"/>
    </w:rPr>
  </w:style>
  <w:style w:type="paragraph" w:styleId="Textocomentario">
    <w:name w:val="annotation text"/>
    <w:basedOn w:val="Normal"/>
    <w:link w:val="TextocomentarioCar"/>
    <w:uiPriority w:val="99"/>
    <w:semiHidden/>
    <w:unhideWhenUsed/>
    <w:rsid w:val="005D77C0"/>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D77C0"/>
    <w:rPr>
      <w:sz w:val="20"/>
      <w:szCs w:val="20"/>
    </w:rPr>
  </w:style>
  <w:style w:type="paragraph" w:styleId="Asuntodelcomentario">
    <w:name w:val="annotation subject"/>
    <w:basedOn w:val="Textocomentario"/>
    <w:next w:val="Textocomentario"/>
    <w:link w:val="AsuntodelcomentarioCar"/>
    <w:uiPriority w:val="99"/>
    <w:semiHidden/>
    <w:unhideWhenUsed/>
    <w:rsid w:val="005D77C0"/>
    <w:rPr>
      <w:b/>
      <w:bCs/>
    </w:rPr>
  </w:style>
  <w:style w:type="character" w:customStyle="1" w:styleId="AsuntodelcomentarioCar">
    <w:name w:val="Asunto del comentario Car"/>
    <w:basedOn w:val="TextocomentarioCar"/>
    <w:link w:val="Asuntodelcomentario"/>
    <w:uiPriority w:val="99"/>
    <w:semiHidden/>
    <w:rsid w:val="005D77C0"/>
    <w:rPr>
      <w:b/>
      <w:bCs/>
      <w:sz w:val="20"/>
      <w:szCs w:val="20"/>
    </w:rPr>
  </w:style>
  <w:style w:type="paragraph" w:styleId="Textodeglobo">
    <w:name w:val="Balloon Text"/>
    <w:basedOn w:val="Normal"/>
    <w:link w:val="TextodegloboCar"/>
    <w:uiPriority w:val="99"/>
    <w:semiHidden/>
    <w:unhideWhenUsed/>
    <w:rsid w:val="005D77C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D77C0"/>
    <w:rPr>
      <w:rFonts w:ascii="Tahoma" w:hAnsi="Tahoma" w:cs="Tahoma"/>
      <w:sz w:val="16"/>
      <w:szCs w:val="16"/>
    </w:rPr>
  </w:style>
  <w:style w:type="paragraph" w:styleId="Textosinformato">
    <w:name w:val="Plain Text"/>
    <w:basedOn w:val="Normal"/>
    <w:link w:val="TextosinformatoCar"/>
    <w:uiPriority w:val="99"/>
    <w:rsid w:val="005D77C0"/>
    <w:pPr>
      <w:spacing w:after="0" w:line="240" w:lineRule="auto"/>
    </w:pPr>
    <w:rPr>
      <w:rFonts w:ascii="Courier New" w:eastAsia="Times New Roman" w:hAnsi="Courier New" w:cs="Courier New"/>
      <w:sz w:val="20"/>
      <w:szCs w:val="20"/>
      <w:lang w:val="es-ES" w:eastAsia="es-ES"/>
    </w:rPr>
  </w:style>
  <w:style w:type="character" w:customStyle="1" w:styleId="TextosinformatoCar">
    <w:name w:val="Texto sin formato Car"/>
    <w:basedOn w:val="Fuentedeprrafopredeter"/>
    <w:link w:val="Textosinformato"/>
    <w:uiPriority w:val="99"/>
    <w:rsid w:val="005D77C0"/>
    <w:rPr>
      <w:rFonts w:ascii="Courier New" w:eastAsia="Times New Roman" w:hAnsi="Courier New" w:cs="Courier New"/>
      <w:sz w:val="20"/>
      <w:szCs w:val="20"/>
      <w:lang w:val="es-ES" w:eastAsia="es-ES"/>
    </w:rPr>
  </w:style>
  <w:style w:type="character" w:styleId="Hipervnculo">
    <w:name w:val="Hyperlink"/>
    <w:basedOn w:val="Fuentedeprrafopredeter"/>
    <w:uiPriority w:val="99"/>
    <w:unhideWhenUsed/>
    <w:rsid w:val="005D77C0"/>
    <w:rPr>
      <w:color w:val="0000FF" w:themeColor="hyperlink"/>
      <w:u w:val="single"/>
    </w:rPr>
  </w:style>
  <w:style w:type="paragraph" w:styleId="Encabezado">
    <w:name w:val="header"/>
    <w:basedOn w:val="Normal"/>
    <w:link w:val="EncabezadoCar"/>
    <w:uiPriority w:val="99"/>
    <w:unhideWhenUsed/>
    <w:rsid w:val="005D77C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D77C0"/>
  </w:style>
  <w:style w:type="paragraph" w:styleId="Piedepgina">
    <w:name w:val="footer"/>
    <w:basedOn w:val="Normal"/>
    <w:link w:val="PiedepginaCar"/>
    <w:uiPriority w:val="99"/>
    <w:unhideWhenUsed/>
    <w:rsid w:val="005D77C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D77C0"/>
  </w:style>
  <w:style w:type="table" w:styleId="Tablaconcuadrcula">
    <w:name w:val="Table Grid"/>
    <w:basedOn w:val="Tablanormal"/>
    <w:uiPriority w:val="59"/>
    <w:rsid w:val="005D77C0"/>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3A090A"/>
    <w:pPr>
      <w:spacing w:after="0" w:line="240" w:lineRule="auto"/>
    </w:pPr>
    <w:rPr>
      <w:sz w:val="20"/>
      <w:szCs w:val="20"/>
    </w:rPr>
  </w:style>
  <w:style w:type="character" w:customStyle="1" w:styleId="TextonotapieCar">
    <w:name w:val="Texto nota pie Car"/>
    <w:basedOn w:val="Fuentedeprrafopredeter"/>
    <w:link w:val="Textonotapie"/>
    <w:uiPriority w:val="99"/>
    <w:rsid w:val="003A090A"/>
    <w:rPr>
      <w:sz w:val="20"/>
      <w:szCs w:val="20"/>
    </w:rPr>
  </w:style>
  <w:style w:type="character" w:styleId="Refdenotaalpie">
    <w:name w:val="footnote reference"/>
    <w:basedOn w:val="Fuentedeprrafopredeter"/>
    <w:uiPriority w:val="99"/>
    <w:semiHidden/>
    <w:unhideWhenUsed/>
    <w:rsid w:val="003A090A"/>
    <w:rPr>
      <w:vertAlign w:val="superscript"/>
    </w:rPr>
  </w:style>
  <w:style w:type="paragraph" w:styleId="Sinespaciado">
    <w:name w:val="No Spacing"/>
    <w:uiPriority w:val="1"/>
    <w:qFormat/>
    <w:rsid w:val="00A74D7E"/>
    <w:pPr>
      <w:spacing w:after="0" w:line="240" w:lineRule="auto"/>
    </w:pPr>
  </w:style>
  <w:style w:type="paragraph" w:customStyle="1" w:styleId="CABEZA">
    <w:name w:val="CABEZA"/>
    <w:basedOn w:val="Normal"/>
    <w:link w:val="CABEZACar"/>
    <w:rsid w:val="00950A2D"/>
    <w:pPr>
      <w:spacing w:before="120" w:after="120" w:line="240" w:lineRule="auto"/>
      <w:ind w:left="284"/>
      <w:contextualSpacing/>
    </w:pPr>
    <w:rPr>
      <w:rFonts w:ascii="Soberana Sans" w:eastAsia="Times New Roman" w:hAnsi="Soberana Sans" w:cs="Times New Roman"/>
      <w:noProof/>
      <w:sz w:val="18"/>
      <w:szCs w:val="20"/>
      <w:lang w:val="en-US"/>
    </w:rPr>
  </w:style>
  <w:style w:type="character" w:customStyle="1" w:styleId="CABEZACar">
    <w:name w:val="CABEZA Car"/>
    <w:basedOn w:val="Fuentedeprrafopredeter"/>
    <w:link w:val="CABEZA"/>
    <w:rsid w:val="00950A2D"/>
    <w:rPr>
      <w:rFonts w:ascii="Soberana Sans" w:eastAsia="Times New Roman" w:hAnsi="Soberana Sans" w:cs="Times New Roman"/>
      <w:noProof/>
      <w:sz w:val="18"/>
      <w:szCs w:val="20"/>
      <w:lang w:val="en-US"/>
    </w:rPr>
  </w:style>
  <w:style w:type="paragraph" w:customStyle="1" w:styleId="Textocuadro">
    <w:name w:val="Texto cuadro"/>
    <w:basedOn w:val="Normal"/>
    <w:next w:val="Normal"/>
    <w:rsid w:val="00950A2D"/>
    <w:pPr>
      <w:spacing w:before="20" w:after="0" w:line="240" w:lineRule="auto"/>
    </w:pPr>
    <w:rPr>
      <w:rFonts w:ascii="Soberana Sans" w:eastAsia="Times New Roman" w:hAnsi="Soberana Sans" w:cs="Times New Roman"/>
      <w:sz w:val="12"/>
      <w:szCs w:val="20"/>
      <w:lang w:val="es-ES"/>
    </w:rPr>
  </w:style>
  <w:style w:type="paragraph" w:customStyle="1" w:styleId="Textocuadroneg">
    <w:name w:val="Texto cuadro neg"/>
    <w:basedOn w:val="Normal"/>
    <w:next w:val="Normal"/>
    <w:qFormat/>
    <w:rsid w:val="00950A2D"/>
    <w:pPr>
      <w:spacing w:before="20" w:after="0" w:line="240" w:lineRule="auto"/>
    </w:pPr>
    <w:rPr>
      <w:rFonts w:ascii="Soberana Sans" w:hAnsi="Soberana Sans"/>
      <w:b/>
      <w:sz w:val="12"/>
      <w:lang w:val="es-ES"/>
    </w:rPr>
  </w:style>
  <w:style w:type="paragraph" w:customStyle="1" w:styleId="Cdetextonegrita">
    <w:name w:val="C. de texto negrita"/>
    <w:basedOn w:val="Normal"/>
    <w:qFormat/>
    <w:rsid w:val="00950A2D"/>
    <w:pPr>
      <w:spacing w:after="120" w:line="240" w:lineRule="auto"/>
      <w:jc w:val="both"/>
    </w:pPr>
    <w:rPr>
      <w:rFonts w:ascii="Soberana Sans" w:eastAsia="Times New Roman" w:hAnsi="Soberana Sans" w:cs="Arial"/>
      <w:b/>
      <w:szCs w:val="20"/>
      <w:lang w:val="es-ES" w:eastAsia="es-ES"/>
    </w:rPr>
  </w:style>
  <w:style w:type="paragraph" w:customStyle="1" w:styleId="Cdetexto">
    <w:name w:val="C. de texto"/>
    <w:basedOn w:val="Normal"/>
    <w:qFormat/>
    <w:rsid w:val="00950A2D"/>
    <w:pPr>
      <w:spacing w:after="120" w:line="240" w:lineRule="auto"/>
      <w:jc w:val="both"/>
    </w:pPr>
    <w:rPr>
      <w:rFonts w:ascii="Soberana Sans" w:eastAsia="Times New Roman" w:hAnsi="Soberana Sans" w:cs="Arial"/>
      <w:szCs w:val="20"/>
      <w:lang w:val="es-ES" w:eastAsia="es-ES"/>
    </w:rPr>
  </w:style>
  <w:style w:type="paragraph" w:customStyle="1" w:styleId="Textocuadroneg1">
    <w:name w:val="Texto cuadro neg 1"/>
    <w:basedOn w:val="Textocuadroneg"/>
    <w:qFormat/>
    <w:rsid w:val="00950A2D"/>
    <w:pPr>
      <w:ind w:left="170"/>
    </w:pPr>
  </w:style>
  <w:style w:type="character" w:styleId="Hipervnculovisitado">
    <w:name w:val="FollowedHyperlink"/>
    <w:basedOn w:val="Fuentedeprrafopredeter"/>
    <w:uiPriority w:val="99"/>
    <w:semiHidden/>
    <w:unhideWhenUsed/>
    <w:rsid w:val="004A774A"/>
    <w:rPr>
      <w:color w:val="800080"/>
      <w:u w:val="single"/>
    </w:rPr>
  </w:style>
  <w:style w:type="paragraph" w:customStyle="1" w:styleId="xl64">
    <w:name w:val="xl64"/>
    <w:basedOn w:val="Normal"/>
    <w:rsid w:val="004A774A"/>
    <w:pPr>
      <w:pBdr>
        <w:top w:val="single" w:sz="8" w:space="0" w:color="auto"/>
        <w:left w:val="single" w:sz="8" w:space="0" w:color="auto"/>
        <w:bottom w:val="single" w:sz="8" w:space="0" w:color="auto"/>
        <w:right w:val="single" w:sz="8" w:space="0" w:color="auto"/>
      </w:pBdr>
      <w:shd w:val="clear" w:color="000000" w:fill="595959"/>
      <w:spacing w:before="100" w:beforeAutospacing="1" w:after="100" w:afterAutospacing="1" w:line="240" w:lineRule="auto"/>
      <w:jc w:val="center"/>
      <w:textAlignment w:val="center"/>
    </w:pPr>
    <w:rPr>
      <w:rFonts w:ascii="Cambria" w:eastAsia="Times New Roman" w:hAnsi="Cambria" w:cs="Times New Roman"/>
      <w:color w:val="FFFFFF"/>
      <w:sz w:val="18"/>
      <w:szCs w:val="18"/>
      <w:lang w:eastAsia="es-MX"/>
    </w:rPr>
  </w:style>
  <w:style w:type="paragraph" w:customStyle="1" w:styleId="xl65">
    <w:name w:val="xl65"/>
    <w:basedOn w:val="Normal"/>
    <w:rsid w:val="004A774A"/>
    <w:pPr>
      <w:pBdr>
        <w:top w:val="single" w:sz="8" w:space="0" w:color="auto"/>
        <w:bottom w:val="single" w:sz="8" w:space="0" w:color="auto"/>
        <w:right w:val="single" w:sz="8" w:space="0" w:color="auto"/>
      </w:pBdr>
      <w:shd w:val="clear" w:color="000000" w:fill="595959"/>
      <w:spacing w:before="100" w:beforeAutospacing="1" w:after="100" w:afterAutospacing="1" w:line="240" w:lineRule="auto"/>
      <w:jc w:val="center"/>
      <w:textAlignment w:val="center"/>
    </w:pPr>
    <w:rPr>
      <w:rFonts w:ascii="Cambria" w:eastAsia="Times New Roman" w:hAnsi="Cambria" w:cs="Times New Roman"/>
      <w:color w:val="FFFFFF"/>
      <w:sz w:val="18"/>
      <w:szCs w:val="18"/>
      <w:lang w:eastAsia="es-MX"/>
    </w:rPr>
  </w:style>
  <w:style w:type="paragraph" w:customStyle="1" w:styleId="xl66">
    <w:name w:val="xl66"/>
    <w:basedOn w:val="Normal"/>
    <w:rsid w:val="004A774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67">
    <w:name w:val="xl67"/>
    <w:basedOn w:val="Normal"/>
    <w:rsid w:val="004A774A"/>
    <w:pPr>
      <w:pBdr>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sz w:val="18"/>
      <w:szCs w:val="18"/>
      <w:lang w:eastAsia="es-MX"/>
    </w:rPr>
  </w:style>
  <w:style w:type="paragraph" w:customStyle="1" w:styleId="xl68">
    <w:name w:val="xl68"/>
    <w:basedOn w:val="Normal"/>
    <w:rsid w:val="004A774A"/>
    <w:pPr>
      <w:pBdr>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69">
    <w:name w:val="xl69"/>
    <w:basedOn w:val="Normal"/>
    <w:rsid w:val="004A774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sz w:val="18"/>
      <w:szCs w:val="18"/>
      <w:lang w:eastAsia="es-MX"/>
    </w:rPr>
  </w:style>
  <w:style w:type="paragraph" w:customStyle="1" w:styleId="xl70">
    <w:name w:val="xl70"/>
    <w:basedOn w:val="Normal"/>
    <w:rsid w:val="004A774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71">
    <w:name w:val="xl71"/>
    <w:basedOn w:val="Normal"/>
    <w:rsid w:val="004A774A"/>
    <w:pPr>
      <w:pBdr>
        <w:right w:val="single" w:sz="8" w:space="0" w:color="auto"/>
      </w:pBdr>
      <w:spacing w:before="100" w:beforeAutospacing="1" w:after="100" w:afterAutospacing="1" w:line="240" w:lineRule="auto"/>
      <w:jc w:val="center"/>
      <w:textAlignment w:val="center"/>
    </w:pPr>
    <w:rPr>
      <w:rFonts w:ascii="Cambria" w:eastAsia="Times New Roman" w:hAnsi="Cambria" w:cs="Times New Roman"/>
      <w:color w:val="000000"/>
      <w:sz w:val="18"/>
      <w:szCs w:val="18"/>
      <w:lang w:eastAsia="es-MX"/>
    </w:rPr>
  </w:style>
  <w:style w:type="paragraph" w:customStyle="1" w:styleId="xl72">
    <w:name w:val="xl72"/>
    <w:basedOn w:val="Normal"/>
    <w:rsid w:val="004A774A"/>
    <w:pPr>
      <w:spacing w:before="100" w:beforeAutospacing="1" w:after="100" w:afterAutospacing="1" w:line="240" w:lineRule="auto"/>
    </w:pPr>
    <w:rPr>
      <w:rFonts w:ascii="Cambria" w:eastAsia="Times New Roman" w:hAnsi="Cambria" w:cs="Times New Roman"/>
      <w:sz w:val="24"/>
      <w:szCs w:val="24"/>
      <w:lang w:eastAsia="es-MX"/>
    </w:rPr>
  </w:style>
  <w:style w:type="paragraph" w:styleId="Revisin">
    <w:name w:val="Revision"/>
    <w:hidden/>
    <w:uiPriority w:val="99"/>
    <w:semiHidden/>
    <w:rsid w:val="005970F5"/>
    <w:pPr>
      <w:spacing w:after="0" w:line="240" w:lineRule="auto"/>
    </w:pPr>
  </w:style>
  <w:style w:type="paragraph" w:styleId="Prrafodelista">
    <w:name w:val="List Paragraph"/>
    <w:basedOn w:val="Normal"/>
    <w:uiPriority w:val="34"/>
    <w:qFormat/>
    <w:rsid w:val="00E340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686768">
      <w:bodyDiv w:val="1"/>
      <w:marLeft w:val="0"/>
      <w:marRight w:val="0"/>
      <w:marTop w:val="0"/>
      <w:marBottom w:val="0"/>
      <w:divBdr>
        <w:top w:val="none" w:sz="0" w:space="0" w:color="auto"/>
        <w:left w:val="none" w:sz="0" w:space="0" w:color="auto"/>
        <w:bottom w:val="none" w:sz="0" w:space="0" w:color="auto"/>
        <w:right w:val="none" w:sz="0" w:space="0" w:color="auto"/>
      </w:divBdr>
    </w:div>
    <w:div w:id="1565798055">
      <w:bodyDiv w:val="1"/>
      <w:marLeft w:val="0"/>
      <w:marRight w:val="0"/>
      <w:marTop w:val="0"/>
      <w:marBottom w:val="0"/>
      <w:divBdr>
        <w:top w:val="none" w:sz="0" w:space="0" w:color="auto"/>
        <w:left w:val="none" w:sz="0" w:space="0" w:color="auto"/>
        <w:bottom w:val="none" w:sz="0" w:space="0" w:color="auto"/>
        <w:right w:val="none" w:sz="0" w:space="0" w:color="auto"/>
      </w:divBdr>
    </w:div>
    <w:div w:id="1587685129">
      <w:bodyDiv w:val="1"/>
      <w:marLeft w:val="0"/>
      <w:marRight w:val="0"/>
      <w:marTop w:val="0"/>
      <w:marBottom w:val="0"/>
      <w:divBdr>
        <w:top w:val="none" w:sz="0" w:space="0" w:color="auto"/>
        <w:left w:val="none" w:sz="0" w:space="0" w:color="auto"/>
        <w:bottom w:val="none" w:sz="0" w:space="0" w:color="auto"/>
        <w:right w:val="none" w:sz="0" w:space="0" w:color="auto"/>
      </w:divBdr>
    </w:div>
    <w:div w:id="1658075095">
      <w:bodyDiv w:val="1"/>
      <w:marLeft w:val="0"/>
      <w:marRight w:val="0"/>
      <w:marTop w:val="0"/>
      <w:marBottom w:val="0"/>
      <w:divBdr>
        <w:top w:val="none" w:sz="0" w:space="0" w:color="auto"/>
        <w:left w:val="none" w:sz="0" w:space="0" w:color="auto"/>
        <w:bottom w:val="none" w:sz="0" w:space="0" w:color="auto"/>
        <w:right w:val="none" w:sz="0" w:space="0" w:color="auto"/>
      </w:divBdr>
    </w:div>
    <w:div w:id="2143646209">
      <w:bodyDiv w:val="1"/>
      <w:marLeft w:val="0"/>
      <w:marRight w:val="0"/>
      <w:marTop w:val="0"/>
      <w:marBottom w:val="0"/>
      <w:divBdr>
        <w:top w:val="none" w:sz="0" w:space="0" w:color="auto"/>
        <w:left w:val="none" w:sz="0" w:space="0" w:color="auto"/>
        <w:bottom w:val="none" w:sz="0" w:space="0" w:color="auto"/>
        <w:right w:val="none" w:sz="0" w:space="0" w:color="auto"/>
      </w:divBdr>
      <w:divsChild>
        <w:div w:id="12200927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3940621">
              <w:marLeft w:val="0"/>
              <w:marRight w:val="0"/>
              <w:marTop w:val="0"/>
              <w:marBottom w:val="0"/>
              <w:divBdr>
                <w:top w:val="none" w:sz="0" w:space="0" w:color="auto"/>
                <w:left w:val="none" w:sz="0" w:space="0" w:color="auto"/>
                <w:bottom w:val="none" w:sz="0" w:space="0" w:color="auto"/>
                <w:right w:val="none" w:sz="0" w:space="0" w:color="auto"/>
              </w:divBdr>
              <w:divsChild>
                <w:div w:id="1865825902">
                  <w:marLeft w:val="0"/>
                  <w:marRight w:val="0"/>
                  <w:marTop w:val="0"/>
                  <w:marBottom w:val="0"/>
                  <w:divBdr>
                    <w:top w:val="none" w:sz="0" w:space="0" w:color="auto"/>
                    <w:left w:val="none" w:sz="0" w:space="0" w:color="auto"/>
                    <w:bottom w:val="none" w:sz="0" w:space="0" w:color="auto"/>
                    <w:right w:val="none" w:sz="0" w:space="0" w:color="auto"/>
                  </w:divBdr>
                  <w:divsChild>
                    <w:div w:id="1387222312">
                      <w:marLeft w:val="0"/>
                      <w:marRight w:val="0"/>
                      <w:marTop w:val="0"/>
                      <w:marBottom w:val="0"/>
                      <w:divBdr>
                        <w:top w:val="none" w:sz="0" w:space="0" w:color="auto"/>
                        <w:left w:val="none" w:sz="0" w:space="0" w:color="auto"/>
                        <w:bottom w:val="none" w:sz="0" w:space="0" w:color="auto"/>
                        <w:right w:val="none" w:sz="0" w:space="0" w:color="auto"/>
                      </w:divBdr>
                      <w:divsChild>
                        <w:div w:id="143690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789A24-BA8C-40C2-9000-4806E73EF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1194</Words>
  <Characters>6569</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Secretaria de Hacienda y Credito Publico</Company>
  <LinksUpToDate>false</LinksUpToDate>
  <CharactersWithSpaces>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Lourdes Teresita Espinosa Ramírez</dc:creator>
  <cp:lastModifiedBy>Felicitas Beatriz Silva Roldán</cp:lastModifiedBy>
  <cp:revision>4</cp:revision>
  <cp:lastPrinted>2018-04-24T17:22:00Z</cp:lastPrinted>
  <dcterms:created xsi:type="dcterms:W3CDTF">2018-07-05T16:37:00Z</dcterms:created>
  <dcterms:modified xsi:type="dcterms:W3CDTF">2018-10-25T16:44:00Z</dcterms:modified>
</cp:coreProperties>
</file>